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A4" w:rsidRDefault="00BF50A4" w:rsidP="00BF50A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  <w:t>CUM SE CALCULEAZA CUANTUMUL VMI</w:t>
      </w:r>
      <w:bookmarkStart w:id="0" w:name="_GoBack"/>
      <w:bookmarkEnd w:id="0"/>
    </w:p>
    <w:p w:rsidR="00BF50A4" w:rsidRPr="00BF50A4" w:rsidRDefault="00BF50A4" w:rsidP="00BF50A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</w:pPr>
      <w:r w:rsidRPr="00BF50A4"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  <w:t>1.       SPRIJIN PENTRU INCLUZIUNE</w:t>
      </w:r>
    </w:p>
    <w:p w:rsidR="00BF50A4" w:rsidRPr="00BF50A4" w:rsidRDefault="00BF50A4" w:rsidP="00BF5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Cuantumul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ajutorului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acordat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familiei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persoanei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singure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reprezintă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diferența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dintre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cuantu</w:t>
      </w:r>
      <w:r>
        <w:rPr>
          <w:rFonts w:ascii="Helvetica" w:eastAsia="Times New Roman" w:hAnsi="Helvetica" w:cs="Helvetica"/>
          <w:color w:val="111111"/>
          <w:sz w:val="24"/>
          <w:szCs w:val="24"/>
        </w:rPr>
        <w:t>mul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maxim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prevăzut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lege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– 366</w:t>
      </w:r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lei le</w:t>
      </w:r>
      <w:r>
        <w:rPr>
          <w:rFonts w:ascii="Helvetica" w:eastAsia="Times New Roman" w:hAnsi="Helvetica" w:cs="Helvetica"/>
          <w:color w:val="111111"/>
          <w:sz w:val="24"/>
          <w:szCs w:val="24"/>
        </w:rPr>
        <w:t>i/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lună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membru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familie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533</w:t>
      </w:r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lei/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lună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cazul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persoanei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singure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vârsta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cel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puțin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65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ani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cuantumul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venitului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*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calculat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conform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BF50A4" w:rsidRPr="00BF50A4" w:rsidRDefault="00BF50A4" w:rsidP="00BF5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cazul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beneficiarilor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care nu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obțin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niciun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venit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cuantumul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r w:rsidRPr="00BF50A4">
        <w:rPr>
          <w:rFonts w:ascii="Helvetica" w:eastAsia="Times New Roman" w:hAnsi="Helvetica" w:cs="Helvetica"/>
          <w:color w:val="111111"/>
          <w:sz w:val="24"/>
          <w:szCs w:val="24"/>
          <w:u w:val="single"/>
        </w:rPr>
        <w:t>maxim</w:t>
      </w:r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 al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ajutorului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de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111111"/>
          <w:sz w:val="24"/>
          <w:szCs w:val="24"/>
        </w:rPr>
        <w:t>este</w:t>
      </w:r>
      <w:proofErr w:type="spellEnd"/>
      <w:proofErr w:type="gram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de 366</w:t>
      </w:r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lei le</w:t>
      </w:r>
      <w:r>
        <w:rPr>
          <w:rFonts w:ascii="Helvetica" w:eastAsia="Times New Roman" w:hAnsi="Helvetica" w:cs="Helvetica"/>
          <w:color w:val="111111"/>
          <w:sz w:val="24"/>
          <w:szCs w:val="24"/>
        </w:rPr>
        <w:t>i/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lună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membru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familie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533</w:t>
      </w:r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lei/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lună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cazul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persoanei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singure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vârsta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cel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puțin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65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ani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BF50A4" w:rsidRPr="00BF50A4" w:rsidRDefault="00BF50A4" w:rsidP="00BF50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*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Pentru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mai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multe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informații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referitoare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modul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calcul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venitului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net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ajustat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(conform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reglementărilor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VMI), </w:t>
      </w:r>
      <w:proofErr w:type="spellStart"/>
      <w:proofErr w:type="gram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vă</w:t>
      </w:r>
      <w:proofErr w:type="spellEnd"/>
      <w:proofErr w:type="gram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recomandăm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să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luați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legătura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asistentul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social din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cadrul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primăriei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care </w:t>
      </w:r>
      <w:proofErr w:type="spellStart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aparțineți</w:t>
      </w:r>
      <w:proofErr w:type="spellEnd"/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.</w:t>
      </w:r>
    </w:p>
    <w:p w:rsidR="00BF50A4" w:rsidRPr="00BF50A4" w:rsidRDefault="00BF50A4" w:rsidP="00BF50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BF50A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 </w:t>
      </w:r>
    </w:p>
    <w:p w:rsidR="00BF50A4" w:rsidRPr="00BF50A4" w:rsidRDefault="00BF50A4" w:rsidP="00BF50A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</w:pPr>
      <w:r w:rsidRPr="00BF50A4">
        <w:rPr>
          <w:rFonts w:ascii="Helvetica" w:eastAsia="Times New Roman" w:hAnsi="Helvetica" w:cs="Helvetica"/>
          <w:b/>
          <w:bCs/>
          <w:color w:val="111111"/>
          <w:sz w:val="36"/>
          <w:szCs w:val="36"/>
        </w:rPr>
        <w:t>2.       SPRIJIN PENTRU FAMILIA CU COPII</w:t>
      </w:r>
    </w:p>
    <w:p w:rsidR="00BF50A4" w:rsidRPr="00BF50A4" w:rsidRDefault="00BF50A4" w:rsidP="00BF50A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Cuantumul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ajutorului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familia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copii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este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stabilit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funcție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nivelul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venitului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lunar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numărul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copiilor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familie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BF50A4" w:rsidRPr="00BF50A4" w:rsidRDefault="00BF50A4" w:rsidP="00BF50A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mai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multe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informații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referitoare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la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modul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calcul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al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cuantumului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VMI,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puteți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lua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legătura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asistentul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social din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cadrul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primăriei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de care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aparțineți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.</w:t>
      </w:r>
      <w:proofErr w:type="gramEnd"/>
    </w:p>
    <w:p w:rsidR="00BF50A4" w:rsidRPr="00BF50A4" w:rsidRDefault="00BF50A4" w:rsidP="00BF50A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Precizări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referitoare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la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stabilirea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cuantumului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VMI:</w:t>
      </w:r>
    </w:p>
    <w:p w:rsidR="00BF50A4" w:rsidRPr="00BF50A4" w:rsidRDefault="00BF50A4" w:rsidP="00BF50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Cuantumul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VMI total</w:t>
      </w:r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este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egal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dintre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cuantumul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componentei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cuantumul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componentei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ajutor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familiile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copii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BF50A4" w:rsidRPr="00BF50A4" w:rsidRDefault="00BF50A4" w:rsidP="00BF50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Dacă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calcul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rezultă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o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mai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mică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50 de lei,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atunci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se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acordă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50 de lei.</w:t>
      </w:r>
    </w:p>
    <w:p w:rsidR="00BF50A4" w:rsidRPr="00BF50A4" w:rsidRDefault="00BF50A4" w:rsidP="00BF50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calculul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venitului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net lunar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ajustat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se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iau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considerare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toate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sumele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primite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realizate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persoana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singură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respectiv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fiecare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membru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al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familiei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luna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anterioară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solicitării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VMI, </w:t>
      </w:r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 xml:space="preserve">cu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>excepţia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> 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următoarelor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venituri</w:t>
      </w:r>
      <w:proofErr w:type="spellEnd"/>
      <w:r w:rsidRPr="00BF50A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: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sumele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primite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titlu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prestaţii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sociale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baza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nr. 448/2006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privind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protecţia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promovarea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drepturilor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persoanelor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handicap,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republicată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modificările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completările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ulterioare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;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alocaţia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stat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copii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acordată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baza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nr. 61/1993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privind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alocaţia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stat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copii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republicată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modificările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ulterioare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;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sumele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acordate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burse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alte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forme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sprijin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financiar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destinate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exclusiv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susţinerea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educaţiei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preşcolarilor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elevilor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studenţilor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programe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ale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Ministerului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Educaţiei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Naţionale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Cercetării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Ştiinţifice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altor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instituţii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publice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private,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inclusiv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organizaţii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neguvernamentale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;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sumele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primite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activitatea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desfăşurată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zilier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condiţiile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nr. 52/2011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privind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exercitarea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unor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activităţi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caracter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ocazional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desfăşurate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zilieri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lastRenderedPageBreak/>
        <w:t>republicată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modificările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completările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ulterioare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precum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cele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obţinute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calitate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prestator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casnic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baza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nr. 111/2022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privind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reglementarea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activităţii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prestatorului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casnic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;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sumele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primite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persoanele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apte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familie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urmare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participării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la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programe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formare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profesională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organizate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condiţiile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dacă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acestea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nu au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titlu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venituri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salariale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;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sumele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primite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ocazional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partea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unor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persoane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fizice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ori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juridice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precum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sumele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titlu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ajutor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urgenţă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primite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la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bugetul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stat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local.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stimulentul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educaţional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acordat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potrivit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prevederilor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nr. 248/2015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privind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stimularea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participării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învăţământul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preşcolar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copiilor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provenind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familii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defavorizate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republicată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sub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formă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tichet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social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stimularea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participării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învăţământul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preşcolar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copiilor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proveniţi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familii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defavorizate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;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sumele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ocazionale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acordate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la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bugetul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stat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bugetele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locale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caracter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despăgubiri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ori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sprijin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financiar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situaţii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excepţionale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;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ajutorul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încălzirea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locuinţei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suplimentul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energie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acordate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baza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nr. 226/2021,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modificările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ulterioare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;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indemnizaţia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lunară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hrană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acordată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baza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nr. 584/2002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privind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măsurile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prevenire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</w:t>
      </w:r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răspândirii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maladiei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SIDA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România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protecţie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persoanelor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infectate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HIV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bolnave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SIDA,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modificările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completările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ulterioare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indemnizaţia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lunară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hrană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prevăzută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Legea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nr. 302/2018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privind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măsurile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control al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tuberculozei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;</w:t>
      </w:r>
    </w:p>
    <w:p w:rsidR="00BF50A4" w:rsidRPr="00BF50A4" w:rsidRDefault="00BF50A4" w:rsidP="00BF50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sumele</w:t>
      </w:r>
      <w:proofErr w:type="spellEnd"/>
      <w:proofErr w:type="gram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primite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titlu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sprijin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asigurate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bugetul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de stat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fonduri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nerambursabile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acordate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baza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legii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baza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programelor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operaţionale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aprobate</w:t>
      </w:r>
      <w:proofErr w:type="spellEnd"/>
      <w:r w:rsidRPr="00BF50A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E1211A" w:rsidRDefault="00E1211A"/>
    <w:sectPr w:rsidR="00E1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724"/>
    <w:multiLevelType w:val="multilevel"/>
    <w:tmpl w:val="808054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C1DB9"/>
    <w:multiLevelType w:val="multilevel"/>
    <w:tmpl w:val="F862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E47946"/>
    <w:multiLevelType w:val="multilevel"/>
    <w:tmpl w:val="A614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A4"/>
    <w:rsid w:val="00BF50A4"/>
    <w:rsid w:val="00E1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5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50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F50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50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5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50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F50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50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2025-06-10T08:49:00Z</dcterms:created>
  <dcterms:modified xsi:type="dcterms:W3CDTF">2025-06-10T08:52:00Z</dcterms:modified>
</cp:coreProperties>
</file>