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</w:p>
    <w:p w:rsidR="000D6DA0" w:rsidRDefault="000D6DA0" w:rsidP="000D6DA0">
      <w:pPr>
        <w:spacing w:after="0" w:line="240" w:lineRule="auto"/>
        <w:ind w:left="720" w:firstLine="720"/>
        <w:jc w:val="both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R O M Â N I A</w:t>
      </w:r>
    </w:p>
    <w:p w:rsidR="000D6DA0" w:rsidRDefault="000D6DA0" w:rsidP="000D6DA0">
      <w:pPr>
        <w:spacing w:after="0" w:line="240" w:lineRule="auto"/>
        <w:ind w:left="720" w:firstLine="720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 w:rsidRPr="000D6DA0">
        <w:rPr>
          <w:rFonts w:ascii="Arial Narrow" w:eastAsia="MS Mincho" w:hAnsi="Arial Narrow" w:cs="Tahom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354842</wp:posOffset>
            </wp:positionH>
            <wp:positionV relativeFrom="paragraph">
              <wp:posOffset>-286025</wp:posOffset>
            </wp:positionV>
            <wp:extent cx="518615" cy="715076"/>
            <wp:effectExtent l="0" t="0" r="0" b="825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Judeţul Timiș</w:t>
      </w:r>
    </w:p>
    <w:p w:rsidR="000D6DA0" w:rsidRDefault="000D6DA0" w:rsidP="000D6DA0">
      <w:pPr>
        <w:spacing w:after="0" w:line="240" w:lineRule="auto"/>
        <w:ind w:left="720" w:firstLine="720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sz w:val="24"/>
          <w:szCs w:val="24"/>
          <w:lang w:val="ro-RO" w:eastAsia="ja-JP"/>
        </w:rPr>
        <w:t>Consiliul Local al Comuna Coșteiu</w:t>
      </w: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          </w:t>
      </w: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</w:p>
    <w:p w:rsidR="000D6DA0" w:rsidRDefault="000D6DA0" w:rsidP="000D6DA0">
      <w:pPr>
        <w:spacing w:after="0" w:line="240" w:lineRule="auto"/>
        <w:jc w:val="center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 HOTĂRÂRE</w:t>
      </w:r>
    </w:p>
    <w:p w:rsidR="00813BB2" w:rsidRDefault="00813BB2" w:rsidP="000D6DA0">
      <w:pPr>
        <w:spacing w:after="0" w:line="240" w:lineRule="auto"/>
        <w:jc w:val="center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</w:p>
    <w:p w:rsidR="00813BB2" w:rsidRDefault="00813BB2" w:rsidP="00813BB2">
      <w:pPr>
        <w:spacing w:after="0" w:line="240" w:lineRule="auto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ab/>
        <w:t>Nr. 16 din 28.03.2014</w:t>
      </w:r>
    </w:p>
    <w:p w:rsidR="00813BB2" w:rsidRDefault="00813BB2" w:rsidP="000D6DA0">
      <w:pPr>
        <w:spacing w:after="0" w:line="240" w:lineRule="auto"/>
        <w:jc w:val="center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Tahoma"/>
          <w:color w:val="000000"/>
          <w:sz w:val="24"/>
          <w:szCs w:val="24"/>
          <w:u w:val="single"/>
          <w:lang w:val="ro-RO" w:eastAsia="ja-JP"/>
        </w:rPr>
      </w:pP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privind înfiinţarea 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Asociaţiei </w:t>
      </w:r>
      <w:r>
        <w:rPr>
          <w:rFonts w:ascii="Arial Narrow" w:eastAsia="MS Mincho" w:hAnsi="Arial Narrow" w:cs="Tahoma"/>
          <w:b/>
          <w:color w:val="000000"/>
          <w:sz w:val="24"/>
          <w:szCs w:val="24"/>
          <w:lang w:val="ro-RO" w:eastAsia="ja-JP"/>
        </w:rPr>
        <w:t>Banatul de Nord</w:t>
      </w:r>
    </w:p>
    <w:p w:rsidR="000D6DA0" w:rsidRDefault="000D6DA0" w:rsidP="000D6DA0">
      <w:pPr>
        <w:spacing w:after="0" w:line="240" w:lineRule="auto"/>
        <w:ind w:firstLine="708"/>
        <w:rPr>
          <w:rFonts w:ascii="Arial Narrow" w:eastAsia="MS Mincho" w:hAnsi="Arial Narrow" w:cs="Tahoma"/>
          <w:color w:val="000000"/>
          <w:sz w:val="24"/>
          <w:szCs w:val="24"/>
          <w:u w:val="single"/>
          <w:lang w:val="ro-RO" w:eastAsia="ja-JP"/>
        </w:rPr>
      </w:pPr>
    </w:p>
    <w:p w:rsidR="000D6DA0" w:rsidRPr="00855F0E" w:rsidRDefault="000D6DA0" w:rsidP="000D6DA0">
      <w:pPr>
        <w:spacing w:after="0" w:line="240" w:lineRule="auto"/>
        <w:ind w:firstLine="708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Consiliul Local al Comunei </w:t>
      </w:r>
      <w:r w:rsidRPr="00855F0E">
        <w:rPr>
          <w:rFonts w:ascii="Arial Narrow" w:eastAsia="MS Mincho" w:hAnsi="Arial Narrow" w:cs="Tahoma"/>
          <w:sz w:val="24"/>
          <w:szCs w:val="24"/>
          <w:lang w:val="ro-RO" w:eastAsia="ja-JP"/>
        </w:rPr>
        <w:t>Coșteiu,</w:t>
      </w:r>
    </w:p>
    <w:p w:rsidR="000D6DA0" w:rsidRDefault="000D6DA0" w:rsidP="000D6DA0">
      <w:pPr>
        <w:spacing w:after="0" w:line="240" w:lineRule="auto"/>
        <w:ind w:left="708" w:firstLine="708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Având în vedere oportunităţile de finanţare europeană din Fondul european Agricol pentru Dezvoltare Rurala (FEADR) AXA LEADER şi ţinând cont de stabilirea unui teritoriu omogen si eligibil pentru a forma un Grup de Actiune Locala (GAL) compus din comune din judeţul 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Timiș</w:t>
      </w:r>
      <w:r w:rsidRPr="00855F0E">
        <w:rPr>
          <w:rFonts w:ascii="Arial Narrow" w:eastAsia="MS Mincho" w:hAnsi="Arial Narrow" w:cs="Tahoma"/>
          <w:sz w:val="24"/>
          <w:szCs w:val="24"/>
          <w:lang w:val="ro-RO" w:eastAsia="ja-JP"/>
        </w:rPr>
        <w:t>(</w:t>
      </w:r>
      <w:r w:rsidRPr="00855F0E"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 Comuna Boldur, Comuna Topolovățu Mare, Comuna Secaș, Comuna Bara, Comuna Brestovăț, Comuna Ghizela</w:t>
      </w:r>
      <w:r w:rsidRPr="00855F0E"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, </w:t>
      </w:r>
      <w:r w:rsidRPr="00855F0E"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Comuna Ohaba-Lungă, Comuna Racovița, Comuna Belinț</w:t>
      </w:r>
      <w:r w:rsidRPr="00855F0E"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), </w:t>
      </w:r>
      <w:r w:rsidRPr="00855F0E">
        <w:rPr>
          <w:rFonts w:ascii="Arial Narrow" w:eastAsia="MS Mincho" w:hAnsi="Arial Narrow" w:cs="Tahoma"/>
          <w:b/>
          <w:sz w:val="24"/>
          <w:szCs w:val="24"/>
          <w:u w:val="single"/>
          <w:lang w:val="ro-RO" w:eastAsia="ja-JP"/>
        </w:rPr>
        <w:t>6(</w:t>
      </w:r>
      <w:r w:rsidRPr="00855F0E">
        <w:rPr>
          <w:rFonts w:ascii="Arial Narrow" w:eastAsia="MS Mincho" w:hAnsi="Arial Narrow" w:cs="Tahoma"/>
          <w:sz w:val="24"/>
          <w:szCs w:val="24"/>
          <w:lang w:val="ro-RO" w:eastAsia="ja-JP"/>
        </w:rPr>
        <w:t>șase</w:t>
      </w:r>
      <w:r w:rsidRPr="00855F0E">
        <w:rPr>
          <w:rFonts w:ascii="Arial Narrow" w:eastAsia="MS Mincho" w:hAnsi="Arial Narrow" w:cs="Tahoma"/>
          <w:b/>
          <w:sz w:val="24"/>
          <w:szCs w:val="24"/>
          <w:u w:val="single"/>
          <w:lang w:val="ro-RO" w:eastAsia="ja-JP"/>
        </w:rPr>
        <w:t>)</w:t>
      </w:r>
      <w:r w:rsidRPr="00855F0E"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comune din judeţul </w:t>
      </w:r>
      <w:r w:rsidRPr="00855F0E"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Arad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Comuna Birchiș, Comuna Ususău, Comuna Bata, Comuna Vărădia de Mureș, Comuna Conop, Comuna Zăbrani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), un nr de </w:t>
      </w:r>
      <w:r>
        <w:rPr>
          <w:rFonts w:ascii="Arial Narrow" w:eastAsia="MS Mincho" w:hAnsi="Arial Narrow" w:cs="Tahoma"/>
          <w:sz w:val="24"/>
          <w:szCs w:val="24"/>
          <w:u w:val="single"/>
          <w:lang w:val="ro-RO" w:eastAsia="ja-JP"/>
        </w:rPr>
        <w:t>1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(un) oras(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Lipova)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un nr. de </w:t>
      </w:r>
      <w:r>
        <w:rPr>
          <w:rFonts w:ascii="Arial Narrow" w:eastAsia="MS Mincho" w:hAnsi="Arial Narrow" w:cs="Tahoma"/>
          <w:b/>
          <w:sz w:val="24"/>
          <w:szCs w:val="24"/>
          <w:u w:val="single"/>
          <w:lang w:val="ro-RO" w:eastAsia="ja-JP"/>
        </w:rPr>
        <w:t>1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(una) organisme neguvernamentale 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Fundatia Teofania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) şi un nr. de </w:t>
      </w:r>
      <w:r>
        <w:rPr>
          <w:rFonts w:ascii="Arial Narrow" w:eastAsia="MS Mincho" w:hAnsi="Arial Narrow" w:cs="Tahoma"/>
          <w:b/>
          <w:sz w:val="24"/>
          <w:szCs w:val="24"/>
          <w:u w:val="single"/>
          <w:lang w:val="ro-RO" w:eastAsia="ja-JP"/>
        </w:rPr>
        <w:t>19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(nouăsprezece) societăţi comerciale 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S.C.Infragis SRL, SC L&amp;J Internationa SRL, SC Cedrus SRL, SC Pety Brick&amp; Stone SRL, SC Manolo Resort SRL, SC Benny Lux SRL, SC Vest Oil Distribution SRL, SC Vinmar Prod &amp; Distribution SRL,SC Agricola Voicu &amp; Dănuț SRL, SC Top Agregate SRL, SC Rovi Group Family SRL, SC Luana Tehn SRL, SC Bemipin SRL, SC Vima SRL, SC Expert Rony Consulting Proiect  SRL, SC Elid-Com SRL, SC Agroforimpex SRL, SC Cargo Lex Forest SRL, SC Sahara Gold SRL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) şi </w:t>
      </w:r>
      <w:r>
        <w:rPr>
          <w:rFonts w:ascii="Arial Narrow" w:eastAsia="MS Mincho" w:hAnsi="Arial Narrow" w:cs="Tahoma"/>
          <w:b/>
          <w:sz w:val="24"/>
          <w:szCs w:val="24"/>
          <w:u w:val="single"/>
          <w:lang w:val="ro-RO" w:eastAsia="ja-JP"/>
        </w:rPr>
        <w:t>5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(cinci) persoane fizice autorizate 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PFA Toader Iulian Victor, I.I. Toader Luminița Liliana, PFA Micurescu Ioana, PFA Gherlea Voicu-Stefan, AF Abel Petru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);</w:t>
      </w:r>
    </w:p>
    <w:p w:rsidR="000D6DA0" w:rsidRDefault="000D6DA0" w:rsidP="000D6DA0">
      <w:pPr>
        <w:spacing w:after="0" w:line="240" w:lineRule="auto"/>
        <w:ind w:firstLine="708"/>
        <w:jc w:val="both"/>
        <w:rPr>
          <w:rFonts w:ascii="Arial Narrow" w:eastAsia="MS Mincho" w:hAnsi="Arial Narrow" w:cs="Tahoma"/>
          <w:color w:val="000000"/>
          <w:sz w:val="24"/>
          <w:szCs w:val="24"/>
          <w:u w:val="single"/>
          <w:lang w:val="ro-RO" w:eastAsia="ja-JP"/>
        </w:rPr>
      </w:pPr>
    </w:p>
    <w:p w:rsidR="000D6DA0" w:rsidRDefault="000D6DA0" w:rsidP="000D6DA0">
      <w:pPr>
        <w:spacing w:after="0" w:line="240" w:lineRule="auto"/>
        <w:ind w:firstLine="708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Ţinând cont de obiectivul proiectului de a înfiinţa un Grup de Acţiune Locală în vederea elaborării unui Plan De Dezvoltare la nivel Regional şi depunerea candidaturii pentru selecţia GAL prin Programul LEADER;</w:t>
      </w:r>
    </w:p>
    <w:p w:rsidR="000D6DA0" w:rsidRDefault="000D6DA0" w:rsidP="000D6DA0">
      <w:pPr>
        <w:spacing w:after="0" w:line="240" w:lineRule="auto"/>
        <w:ind w:firstLine="708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Văzând Dovada Disponibilităţii Denumirii emisă de Ministerul Justiţiei nr. 133250/03.03.2014;</w:t>
      </w:r>
    </w:p>
    <w:p w:rsidR="000D6DA0" w:rsidRDefault="000D6DA0" w:rsidP="000D6DA0">
      <w:pPr>
        <w:spacing w:after="0" w:line="240" w:lineRule="auto"/>
        <w:ind w:firstLine="708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Luând în considerare prevederile Ordonanţei nr. 26/2000 cu privire la Asociaţii şi fundaţii;</w:t>
      </w:r>
    </w:p>
    <w:p w:rsidR="000D6DA0" w:rsidRDefault="000D6DA0" w:rsidP="000D6DA0">
      <w:pPr>
        <w:spacing w:after="0" w:line="240" w:lineRule="auto"/>
        <w:ind w:firstLine="360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In temeiul art. 36 alin (2) lit d), e) art. 45 alin. (1), (2) a, d, e, (3), 115 (1) b, din Legea administra</w:t>
      </w:r>
      <w:r>
        <w:rPr>
          <w:rFonts w:ascii="Tahoma" w:eastAsia="MS Mincho" w:hAnsi="Tahoma" w:cs="Tahoma"/>
          <w:sz w:val="24"/>
          <w:szCs w:val="24"/>
          <w:lang w:val="ro-RO" w:eastAsia="ja-JP"/>
        </w:rPr>
        <w:t>ț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iei publice locale nr.215/2001, republicată,</w:t>
      </w:r>
    </w:p>
    <w:p w:rsidR="000D6DA0" w:rsidRDefault="000D6DA0" w:rsidP="000D6DA0">
      <w:pPr>
        <w:spacing w:after="0" w:line="240" w:lineRule="auto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</w:p>
    <w:p w:rsidR="000D6DA0" w:rsidRDefault="000D6DA0" w:rsidP="000D6DA0">
      <w:pPr>
        <w:spacing w:after="0" w:line="240" w:lineRule="auto"/>
        <w:jc w:val="center"/>
        <w:rPr>
          <w:rFonts w:ascii="Arial Narrow" w:eastAsia="MS Mincho" w:hAnsi="Arial Narrow" w:cs="Tahoma"/>
          <w:b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HOTĂRĂ</w:t>
      </w:r>
      <w:r>
        <w:rPr>
          <w:rFonts w:ascii="Tahoma" w:eastAsia="MS Mincho" w:hAnsi="Tahoma" w:cs="Tahoma"/>
          <w:b/>
          <w:sz w:val="24"/>
          <w:szCs w:val="24"/>
          <w:lang w:val="ro-RO" w:eastAsia="ja-JP"/>
        </w:rPr>
        <w:t>Ș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TE</w:t>
      </w: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</w:pP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  <w:t>Art.1</w:t>
      </w: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– </w:t>
      </w:r>
      <w:r>
        <w:rPr>
          <w:rFonts w:ascii="Arial Narrow" w:hAnsi="Arial Narrow" w:cs="Tahoma"/>
          <w:noProof/>
          <w:color w:val="000000"/>
          <w:lang w:eastAsia="ro-RO"/>
        </w:rPr>
        <w:t xml:space="preserve">Aprobarea </w:t>
      </w:r>
      <w:proofErr w:type="spellStart"/>
      <w:r>
        <w:rPr>
          <w:rFonts w:ascii="Arial Narrow" w:hAnsi="Arial Narrow" w:cs="Tahoma"/>
          <w:color w:val="000000"/>
        </w:rPr>
        <w:t>inființării</w:t>
      </w:r>
      <w:proofErr w:type="spellEnd"/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 Asociatiei </w:t>
      </w:r>
      <w:r>
        <w:rPr>
          <w:rFonts w:ascii="Arial Narrow" w:eastAsia="MS Mincho" w:hAnsi="Arial Narrow" w:cs="Tahoma"/>
          <w:b/>
          <w:color w:val="000000"/>
          <w:sz w:val="24"/>
          <w:szCs w:val="24"/>
          <w:lang w:val="ro-RO" w:eastAsia="ja-JP"/>
        </w:rPr>
        <w:t>Banatul de Nord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 între 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Comuna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>Coșteiu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alături de un număr de 16 de unităţi administrativ teritoriale(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 Comuna Boldur, Comuna Topolovățu Mare, Comuna Secaș, Comuna Bara, Comuna Brestovăț, Comuna Ghizela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, 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Comuna Ohaba Lungă, Comuna Racovița, Comuna Belinț, Comuna Birchiș, Comuna Ususău, Comuna Bata, Comuna Vărădia de Mureș, Comuna Conop, Comuna Zăbrani, Orașul Lipova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) un nr.de 1 organisme neguvernamentale 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Fundatia Teofania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), un nr. de </w:t>
      </w:r>
      <w:r>
        <w:rPr>
          <w:rFonts w:ascii="Arial Narrow" w:eastAsia="MS Mincho" w:hAnsi="Arial Narrow" w:cs="Tahoma"/>
          <w:b/>
          <w:sz w:val="24"/>
          <w:szCs w:val="24"/>
          <w:u w:val="single"/>
          <w:lang w:val="ro-RO" w:eastAsia="ja-JP"/>
        </w:rPr>
        <w:t>19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(nouăsprezece)  societăţi comerciale 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S.C.Infragis SRL, SC L&amp;J Internationa SRL, SC Cedrus SRL, SC Pety Brick&amp; Stone SRL, SC Manolo Resort SRL, SC Benny Lux SRL, SC Vest Oil Distribution SRL, SC Vinmar Prod &amp; Distribution SRL,SC Agricola Voicu &amp; Dănuț SRL, SC Top Agregate SRL, Sc Rovi Group Family SRL, SC Luana Tehn SRL, SC Bemipin SRL, SC Vima SRL, SC Expert Rony Consulting Proiect SRL, SC Elid-Com SRL, SC Agroforimpex SRL, SC Cargo Lex 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lastRenderedPageBreak/>
        <w:t>Forest SRL, SC Sahara Gold SRL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) şi 5 (cinci) persoane fizice autorizate (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>PFA Toader Iulian Victor, I.I. Toader Luminița Liliana, PFA Micurescu Ioana, PFA Gherlea Voicu-Stefan, AF Abel Petru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>);</w:t>
      </w: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</w:pP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  <w:t>Art.2</w:t>
      </w: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– 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Aprobarea Statutului şi a Actului de Înfiinţare al Asociaţiei </w:t>
      </w:r>
      <w:r>
        <w:rPr>
          <w:rFonts w:ascii="Arial Narrow" w:eastAsia="MS Mincho" w:hAnsi="Arial Narrow" w:cs="Tahoma"/>
          <w:b/>
          <w:color w:val="000000"/>
          <w:sz w:val="24"/>
          <w:szCs w:val="24"/>
          <w:lang w:val="ro-RO" w:eastAsia="ja-JP"/>
        </w:rPr>
        <w:t>Banatul de Nord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 conform anexei nr. 1 şi nr.2 parte integrantă din prezenta hotărâre;</w:t>
      </w: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  <w:t>Art.3</w:t>
      </w: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- 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Aprobă participarea 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Comuna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>Coșteiu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alături de celelalte unităţi administrative ce compun Asociaţia  cu suma de 100 lei pentru constituirea patrimoniului iniţial al Asociaţiei în valoare totală de </w:t>
      </w: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1700 lei</w:t>
      </w: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. </w:t>
      </w:r>
    </w:p>
    <w:p w:rsidR="000D6DA0" w:rsidRPr="00855F0E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eastAsia="ro-RO"/>
        </w:rPr>
      </w:pPr>
      <w:r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  <w:t>Art.4</w:t>
      </w: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- 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Aprobă acordarea cu titlu gratuit a spatiului, necesar organizarii sediului Asociatiei Banatul de Nord, situat la adresa…………………………………., cu o suprafata de ……………mp , pe perioada existentei asociației in cauză</w:t>
      </w:r>
      <w:r>
        <w:rPr>
          <w:rFonts w:ascii="Arial Narrow" w:eastAsia="MS Mincho" w:hAnsi="Arial Narrow" w:cs="Tahoma"/>
          <w:color w:val="000000"/>
          <w:sz w:val="24"/>
          <w:szCs w:val="24"/>
          <w:lang w:eastAsia="ja-JP"/>
        </w:rPr>
        <w:t>;</w:t>
      </w:r>
    </w:p>
    <w:p w:rsidR="000D6DA0" w:rsidRDefault="000D6DA0" w:rsidP="000D6D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  <w:t>Art.5</w:t>
      </w:r>
      <w:r>
        <w:rPr>
          <w:rFonts w:ascii="Arial Narrow" w:eastAsia="MS Mincho" w:hAnsi="Arial Narrow" w:cs="Tahoma"/>
          <w:b/>
          <w:noProof/>
          <w:sz w:val="24"/>
          <w:szCs w:val="24"/>
          <w:lang w:val="ro-RO" w:eastAsia="ro-RO"/>
        </w:rPr>
        <w:t xml:space="preserve">– </w:t>
      </w:r>
      <w:r>
        <w:rPr>
          <w:rFonts w:ascii="Arial Narrow" w:eastAsia="MS Mincho" w:hAnsi="Arial Narrow" w:cs="Tahoma"/>
          <w:noProof/>
          <w:sz w:val="24"/>
          <w:szCs w:val="24"/>
          <w:lang w:val="ro-RO" w:eastAsia="ro-RO"/>
        </w:rPr>
        <w:t xml:space="preserve">Împuterniceşte pe domnul </w:t>
      </w:r>
      <w:r w:rsidRPr="00855F0E">
        <w:rPr>
          <w:rFonts w:ascii="Arial Narrow" w:eastAsia="MS Mincho" w:hAnsi="Arial Narrow" w:cs="Tahoma"/>
          <w:b/>
          <w:noProof/>
          <w:sz w:val="24"/>
          <w:szCs w:val="24"/>
          <w:lang w:val="ro-RO" w:eastAsia="ro-RO"/>
        </w:rPr>
        <w:t>primar Petru Carebia</w:t>
      </w:r>
      <w:r>
        <w:rPr>
          <w:rFonts w:ascii="Arial Narrow" w:eastAsia="MS Mincho" w:hAnsi="Arial Narrow" w:cs="Tahoma"/>
          <w:b/>
          <w:noProof/>
          <w:sz w:val="24"/>
          <w:szCs w:val="24"/>
          <w:lang w:val="ro-RO" w:eastAsia="ro-RO"/>
        </w:rPr>
        <w:t xml:space="preserve"> </w:t>
      </w:r>
      <w:r>
        <w:rPr>
          <w:rFonts w:ascii="Arial Narrow" w:eastAsia="MS Mincho" w:hAnsi="Arial Narrow" w:cs="Tahoma"/>
          <w:noProof/>
          <w:sz w:val="24"/>
          <w:szCs w:val="24"/>
          <w:lang w:val="ro-RO" w:eastAsia="ro-RO"/>
        </w:rPr>
        <w:t>pentru a semna Actul de înfinţare, Statutul şi toate documentele necesare înfinţării şi funcţionării Asociaţiei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;</w:t>
      </w:r>
    </w:p>
    <w:p w:rsidR="000D6DA0" w:rsidRDefault="000D6DA0" w:rsidP="000D6DA0">
      <w:pPr>
        <w:shd w:val="clear" w:color="auto" w:fill="FFFFFF"/>
        <w:spacing w:after="0" w:line="240" w:lineRule="auto"/>
        <w:ind w:right="-1"/>
        <w:jc w:val="both"/>
        <w:rPr>
          <w:rFonts w:ascii="Arial Narrow" w:eastAsia="MS Mincho" w:hAnsi="Arial Narrow" w:cs="Arial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b/>
          <w:noProof/>
          <w:sz w:val="24"/>
          <w:szCs w:val="24"/>
          <w:lang w:val="ro-RO" w:eastAsia="ro-RO"/>
        </w:rPr>
        <w:t xml:space="preserve">Art.6 – </w:t>
      </w:r>
      <w:r>
        <w:rPr>
          <w:rFonts w:ascii="Arial Narrow" w:eastAsia="MS Mincho" w:hAnsi="Arial Narrow" w:cs="Tahoma"/>
          <w:noProof/>
          <w:sz w:val="24"/>
          <w:szCs w:val="24"/>
          <w:lang w:val="ro-RO" w:eastAsia="ro-RO"/>
        </w:rPr>
        <w:t>Împuterniceşte pe Boancheș Valentin-Dan ,</w:t>
      </w:r>
      <w:r>
        <w:rPr>
          <w:rFonts w:ascii="Arial Narrow" w:eastAsia="MS Mincho" w:hAnsi="Arial Narrow" w:cs="Arial"/>
          <w:sz w:val="24"/>
          <w:szCs w:val="24"/>
          <w:lang w:val="ro-RO" w:eastAsia="ja-JP"/>
        </w:rPr>
        <w:t>domiciliat în Timisoara, str. I. Micu Klein nr. 21 , posesor al CI seria TM, nr.882598 eliberat de poliţia Timisoara la data de  21.02.2011 și pe Ciogolea George-Dumitru, domiciliat in Timisoara, str, Iuliu Maniu nr. 40,  posesor al CI seria TM nr. 482416, eliberat de Poliţia Timisoara la data de 21.07.2005 să desfăşoare procedura de  dobândire a personalităţii juridice a asociaţiei</w:t>
      </w:r>
      <w:r>
        <w:rPr>
          <w:rFonts w:ascii="Arial" w:eastAsia="MS Mincho" w:hAnsi="Arial" w:cs="Arial"/>
          <w:sz w:val="28"/>
          <w:szCs w:val="24"/>
          <w:lang w:val="ro-RO" w:eastAsia="ja-JP"/>
        </w:rPr>
        <w:t>.</w:t>
      </w: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  <w:r>
        <w:rPr>
          <w:rFonts w:ascii="Arial Narrow" w:eastAsia="MS Mincho" w:hAnsi="Arial Narrow" w:cs="Tahoma"/>
          <w:b/>
          <w:noProof/>
          <w:color w:val="000000"/>
          <w:sz w:val="24"/>
          <w:szCs w:val="24"/>
          <w:lang w:val="ro-RO" w:eastAsia="ro-RO"/>
        </w:rPr>
        <w:t>Art.7</w:t>
      </w: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– Prezenta hotărâre se comunică către:</w:t>
      </w:r>
    </w:p>
    <w:p w:rsidR="000D6DA0" w:rsidRDefault="000D6DA0" w:rsidP="000D6DA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 xml:space="preserve">Primarul </w:t>
      </w:r>
      <w:r>
        <w:rPr>
          <w:rFonts w:ascii="Arial Narrow" w:eastAsia="MS Mincho" w:hAnsi="Arial Narrow" w:cs="Tahoma"/>
          <w:b/>
          <w:sz w:val="24"/>
          <w:szCs w:val="24"/>
          <w:lang w:val="ro-RO" w:eastAsia="ja-JP"/>
        </w:rPr>
        <w:t xml:space="preserve">Comunei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>Coșteiu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  <w:t>jud. TIMIȘ</w:t>
      </w:r>
    </w:p>
    <w:p w:rsidR="000D6DA0" w:rsidRPr="00855F0E" w:rsidRDefault="000D6DA0" w:rsidP="000D6DA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Tahoma"/>
          <w:b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Instituţia Prefectului Judeţului </w:t>
      </w:r>
      <w:r w:rsidRPr="00855F0E">
        <w:rPr>
          <w:rFonts w:ascii="Arial Narrow" w:eastAsia="MS Mincho" w:hAnsi="Arial Narrow" w:cs="Tahoma"/>
          <w:b/>
          <w:noProof/>
          <w:sz w:val="24"/>
          <w:szCs w:val="24"/>
          <w:lang w:val="ro-RO" w:eastAsia="ro-RO"/>
        </w:rPr>
        <w:t>TIMIȘ</w:t>
      </w:r>
    </w:p>
    <w:p w:rsidR="000D6DA0" w:rsidRDefault="000D6DA0" w:rsidP="000D6DA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MS Mincho" w:hAnsi="Arial Narrow" w:cs="Tahoma"/>
          <w:color w:val="000000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>1 exemplar la dosar</w:t>
      </w:r>
    </w:p>
    <w:p w:rsidR="000D6DA0" w:rsidRDefault="000D6DA0" w:rsidP="000D6DA0">
      <w:pPr>
        <w:spacing w:after="0" w:line="240" w:lineRule="auto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  </w:t>
      </w: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  <w:r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  <w:t xml:space="preserve">  </w:t>
      </w:r>
    </w:p>
    <w:p w:rsidR="000D6DA0" w:rsidRDefault="000D6DA0" w:rsidP="000D6DA0">
      <w:pPr>
        <w:spacing w:after="0" w:line="240" w:lineRule="auto"/>
        <w:rPr>
          <w:rFonts w:ascii="Arial Narrow" w:eastAsia="MS Mincho" w:hAnsi="Arial Narrow" w:cs="Tahoma"/>
          <w:sz w:val="24"/>
          <w:szCs w:val="24"/>
          <w:lang w:val="ro-RO" w:eastAsia="ja-JP"/>
        </w:rPr>
      </w:pP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noProof/>
          <w:color w:val="000000"/>
          <w:sz w:val="24"/>
          <w:szCs w:val="24"/>
          <w:lang w:val="ro-RO" w:eastAsia="ro-RO"/>
        </w:rPr>
      </w:pP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sz w:val="24"/>
          <w:szCs w:val="24"/>
          <w:lang w:val="ro-RO" w:eastAsia="ja-JP"/>
        </w:rPr>
        <w:t>Președinte de ședință,                                                                           Contrasemnează  secretar</w:t>
      </w:r>
    </w:p>
    <w:p w:rsidR="000D6DA0" w:rsidRDefault="00802BF4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sz w:val="24"/>
          <w:szCs w:val="24"/>
          <w:lang w:val="ro-RO" w:eastAsia="ja-JP"/>
        </w:rPr>
        <w:t>Consilier local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  <w:t>Secretar</w:t>
      </w:r>
      <w:r w:rsidR="000D6DA0"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                                                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 xml:space="preserve">                           </w:t>
      </w:r>
    </w:p>
    <w:p w:rsidR="000D6DA0" w:rsidRDefault="00802BF4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  <w:r>
        <w:rPr>
          <w:rFonts w:ascii="Arial Narrow" w:eastAsia="MS Mincho" w:hAnsi="Arial Narrow" w:cs="Tahoma"/>
          <w:sz w:val="24"/>
          <w:szCs w:val="24"/>
          <w:lang w:val="ro-RO" w:eastAsia="ja-JP"/>
        </w:rPr>
        <w:t>Jurjoni Oana Stancuta</w:t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</w:r>
      <w:r>
        <w:rPr>
          <w:rFonts w:ascii="Arial Narrow" w:eastAsia="MS Mincho" w:hAnsi="Arial Narrow" w:cs="Tahoma"/>
          <w:sz w:val="24"/>
          <w:szCs w:val="24"/>
          <w:lang w:val="ro-RO" w:eastAsia="ja-JP"/>
        </w:rPr>
        <w:tab/>
        <w:t xml:space="preserve">    Ardelean Mariana</w:t>
      </w: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</w:p>
    <w:p w:rsidR="000D6DA0" w:rsidRDefault="000D6DA0" w:rsidP="000D6DA0">
      <w:pPr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lang w:val="ro-RO" w:eastAsia="ja-JP"/>
        </w:rPr>
      </w:pPr>
    </w:p>
    <w:sectPr w:rsidR="000D6DA0" w:rsidSect="000D6DA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2EF"/>
    <w:multiLevelType w:val="hybridMultilevel"/>
    <w:tmpl w:val="D0C242E6"/>
    <w:lvl w:ilvl="0" w:tplc="6A48E61A">
      <w:numFmt w:val="bullet"/>
      <w:lvlText w:val="-"/>
      <w:lvlJc w:val="left"/>
      <w:pPr>
        <w:ind w:left="1440" w:hanging="360"/>
      </w:pPr>
      <w:rPr>
        <w:rFonts w:ascii="Arial Narrow" w:eastAsia="MS Mincho" w:hAnsi="Arial Narrow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106"/>
    <w:rsid w:val="00000947"/>
    <w:rsid w:val="000023A2"/>
    <w:rsid w:val="00002E4B"/>
    <w:rsid w:val="00004FDC"/>
    <w:rsid w:val="00010233"/>
    <w:rsid w:val="00020EBD"/>
    <w:rsid w:val="00023EF5"/>
    <w:rsid w:val="000264B4"/>
    <w:rsid w:val="00034B0E"/>
    <w:rsid w:val="00036296"/>
    <w:rsid w:val="00045EE1"/>
    <w:rsid w:val="000510A8"/>
    <w:rsid w:val="00052CB1"/>
    <w:rsid w:val="000552AB"/>
    <w:rsid w:val="00055312"/>
    <w:rsid w:val="000565F8"/>
    <w:rsid w:val="00060F1F"/>
    <w:rsid w:val="00061590"/>
    <w:rsid w:val="00062221"/>
    <w:rsid w:val="00064E79"/>
    <w:rsid w:val="00066D99"/>
    <w:rsid w:val="000675CD"/>
    <w:rsid w:val="00071FDE"/>
    <w:rsid w:val="0008484C"/>
    <w:rsid w:val="00084CD6"/>
    <w:rsid w:val="00086D69"/>
    <w:rsid w:val="00093D4C"/>
    <w:rsid w:val="00093F48"/>
    <w:rsid w:val="000958EA"/>
    <w:rsid w:val="00095D9F"/>
    <w:rsid w:val="000A51B4"/>
    <w:rsid w:val="000A7A2B"/>
    <w:rsid w:val="000A7B3D"/>
    <w:rsid w:val="000B0B29"/>
    <w:rsid w:val="000C1474"/>
    <w:rsid w:val="000C3178"/>
    <w:rsid w:val="000C3FE2"/>
    <w:rsid w:val="000D2452"/>
    <w:rsid w:val="000D3946"/>
    <w:rsid w:val="000D6DA0"/>
    <w:rsid w:val="000E3D97"/>
    <w:rsid w:val="000E4391"/>
    <w:rsid w:val="000E453E"/>
    <w:rsid w:val="000F057A"/>
    <w:rsid w:val="000F12A5"/>
    <w:rsid w:val="000F4440"/>
    <w:rsid w:val="000F6703"/>
    <w:rsid w:val="00102AE8"/>
    <w:rsid w:val="001039EF"/>
    <w:rsid w:val="00103F65"/>
    <w:rsid w:val="00105F06"/>
    <w:rsid w:val="00107555"/>
    <w:rsid w:val="00112173"/>
    <w:rsid w:val="00114CA0"/>
    <w:rsid w:val="00115277"/>
    <w:rsid w:val="001170FC"/>
    <w:rsid w:val="0012137A"/>
    <w:rsid w:val="00123E56"/>
    <w:rsid w:val="0013025A"/>
    <w:rsid w:val="00140D07"/>
    <w:rsid w:val="00153EC2"/>
    <w:rsid w:val="00154EC9"/>
    <w:rsid w:val="0015641F"/>
    <w:rsid w:val="00160284"/>
    <w:rsid w:val="00161354"/>
    <w:rsid w:val="001623E0"/>
    <w:rsid w:val="00163945"/>
    <w:rsid w:val="0016596F"/>
    <w:rsid w:val="00166217"/>
    <w:rsid w:val="00170467"/>
    <w:rsid w:val="0017332B"/>
    <w:rsid w:val="00177AC6"/>
    <w:rsid w:val="0018134F"/>
    <w:rsid w:val="00183154"/>
    <w:rsid w:val="00192A4E"/>
    <w:rsid w:val="00194873"/>
    <w:rsid w:val="00194EC4"/>
    <w:rsid w:val="001A3293"/>
    <w:rsid w:val="001A6801"/>
    <w:rsid w:val="001B20CD"/>
    <w:rsid w:val="001B4A5D"/>
    <w:rsid w:val="001B604C"/>
    <w:rsid w:val="001B6F8C"/>
    <w:rsid w:val="001B70C5"/>
    <w:rsid w:val="001C5017"/>
    <w:rsid w:val="001D42D3"/>
    <w:rsid w:val="001D63D2"/>
    <w:rsid w:val="001E03D7"/>
    <w:rsid w:val="001E148A"/>
    <w:rsid w:val="001E1F84"/>
    <w:rsid w:val="001E5844"/>
    <w:rsid w:val="001E6D32"/>
    <w:rsid w:val="001F02CF"/>
    <w:rsid w:val="001F0338"/>
    <w:rsid w:val="001F21A9"/>
    <w:rsid w:val="001F2FFA"/>
    <w:rsid w:val="001F36B8"/>
    <w:rsid w:val="001F3A61"/>
    <w:rsid w:val="001F6FD8"/>
    <w:rsid w:val="00201930"/>
    <w:rsid w:val="00202F7A"/>
    <w:rsid w:val="002121DD"/>
    <w:rsid w:val="002133E9"/>
    <w:rsid w:val="00216242"/>
    <w:rsid w:val="00217A96"/>
    <w:rsid w:val="002219B7"/>
    <w:rsid w:val="0022305F"/>
    <w:rsid w:val="00224CDA"/>
    <w:rsid w:val="00226503"/>
    <w:rsid w:val="00227170"/>
    <w:rsid w:val="00230165"/>
    <w:rsid w:val="00233D2D"/>
    <w:rsid w:val="0023441F"/>
    <w:rsid w:val="00235202"/>
    <w:rsid w:val="00235454"/>
    <w:rsid w:val="002363B8"/>
    <w:rsid w:val="00240A16"/>
    <w:rsid w:val="002430A8"/>
    <w:rsid w:val="00243281"/>
    <w:rsid w:val="00243688"/>
    <w:rsid w:val="002460EC"/>
    <w:rsid w:val="0025022C"/>
    <w:rsid w:val="00250B28"/>
    <w:rsid w:val="002525F7"/>
    <w:rsid w:val="00262940"/>
    <w:rsid w:val="00264CC3"/>
    <w:rsid w:val="00266C3D"/>
    <w:rsid w:val="002674D8"/>
    <w:rsid w:val="002746F8"/>
    <w:rsid w:val="002753B5"/>
    <w:rsid w:val="00275A19"/>
    <w:rsid w:val="0027634A"/>
    <w:rsid w:val="00277C17"/>
    <w:rsid w:val="0028280B"/>
    <w:rsid w:val="00286DE6"/>
    <w:rsid w:val="0029223D"/>
    <w:rsid w:val="0029388B"/>
    <w:rsid w:val="002940DF"/>
    <w:rsid w:val="00295BE3"/>
    <w:rsid w:val="002972D5"/>
    <w:rsid w:val="002A2F1F"/>
    <w:rsid w:val="002A5DB3"/>
    <w:rsid w:val="002A60C7"/>
    <w:rsid w:val="002A6AB3"/>
    <w:rsid w:val="002B053D"/>
    <w:rsid w:val="002B1F66"/>
    <w:rsid w:val="002C04FF"/>
    <w:rsid w:val="002C3C89"/>
    <w:rsid w:val="002C3E23"/>
    <w:rsid w:val="002D57D7"/>
    <w:rsid w:val="002D6980"/>
    <w:rsid w:val="002D72FC"/>
    <w:rsid w:val="002E0634"/>
    <w:rsid w:val="002E12B3"/>
    <w:rsid w:val="002E49BF"/>
    <w:rsid w:val="002E5986"/>
    <w:rsid w:val="002F1B60"/>
    <w:rsid w:val="002F2FC9"/>
    <w:rsid w:val="002F53BA"/>
    <w:rsid w:val="0031045F"/>
    <w:rsid w:val="00311D06"/>
    <w:rsid w:val="00320493"/>
    <w:rsid w:val="003222BD"/>
    <w:rsid w:val="00323F50"/>
    <w:rsid w:val="00325E5B"/>
    <w:rsid w:val="00327B7F"/>
    <w:rsid w:val="00330448"/>
    <w:rsid w:val="00330C41"/>
    <w:rsid w:val="00332201"/>
    <w:rsid w:val="0033255E"/>
    <w:rsid w:val="00343950"/>
    <w:rsid w:val="00345928"/>
    <w:rsid w:val="00350082"/>
    <w:rsid w:val="0035729E"/>
    <w:rsid w:val="0035737E"/>
    <w:rsid w:val="003637CF"/>
    <w:rsid w:val="003667D8"/>
    <w:rsid w:val="00380182"/>
    <w:rsid w:val="00387A54"/>
    <w:rsid w:val="00395D2C"/>
    <w:rsid w:val="003A1FF8"/>
    <w:rsid w:val="003A44E6"/>
    <w:rsid w:val="003A6033"/>
    <w:rsid w:val="003B2327"/>
    <w:rsid w:val="003B5107"/>
    <w:rsid w:val="003B60F4"/>
    <w:rsid w:val="003C2674"/>
    <w:rsid w:val="003C28D8"/>
    <w:rsid w:val="003C30F9"/>
    <w:rsid w:val="003C5CAB"/>
    <w:rsid w:val="003D41CD"/>
    <w:rsid w:val="003D5427"/>
    <w:rsid w:val="003D60EC"/>
    <w:rsid w:val="003D6314"/>
    <w:rsid w:val="003D7F88"/>
    <w:rsid w:val="003E39FC"/>
    <w:rsid w:val="003E3FFA"/>
    <w:rsid w:val="003F30D0"/>
    <w:rsid w:val="003F318C"/>
    <w:rsid w:val="003F3492"/>
    <w:rsid w:val="003F4B0B"/>
    <w:rsid w:val="003F7528"/>
    <w:rsid w:val="004027FA"/>
    <w:rsid w:val="00405C56"/>
    <w:rsid w:val="00407EE1"/>
    <w:rsid w:val="00407F0B"/>
    <w:rsid w:val="0041247B"/>
    <w:rsid w:val="00417516"/>
    <w:rsid w:val="0041793E"/>
    <w:rsid w:val="00421BFE"/>
    <w:rsid w:val="00421F85"/>
    <w:rsid w:val="00423F25"/>
    <w:rsid w:val="00424FFA"/>
    <w:rsid w:val="00427CE0"/>
    <w:rsid w:val="00431723"/>
    <w:rsid w:val="004331AF"/>
    <w:rsid w:val="004345B1"/>
    <w:rsid w:val="0043483F"/>
    <w:rsid w:val="00436522"/>
    <w:rsid w:val="00436A55"/>
    <w:rsid w:val="00441DAA"/>
    <w:rsid w:val="004453F3"/>
    <w:rsid w:val="00447170"/>
    <w:rsid w:val="00447BA8"/>
    <w:rsid w:val="00447F5F"/>
    <w:rsid w:val="00450B38"/>
    <w:rsid w:val="0045107E"/>
    <w:rsid w:val="00451C07"/>
    <w:rsid w:val="00453D7A"/>
    <w:rsid w:val="00465591"/>
    <w:rsid w:val="0046796E"/>
    <w:rsid w:val="00473207"/>
    <w:rsid w:val="004739EA"/>
    <w:rsid w:val="00483C8B"/>
    <w:rsid w:val="00485D05"/>
    <w:rsid w:val="00490A12"/>
    <w:rsid w:val="004950DE"/>
    <w:rsid w:val="00497764"/>
    <w:rsid w:val="004A1806"/>
    <w:rsid w:val="004A22A4"/>
    <w:rsid w:val="004A3BA3"/>
    <w:rsid w:val="004B1C0C"/>
    <w:rsid w:val="004B2CAF"/>
    <w:rsid w:val="004B30BE"/>
    <w:rsid w:val="004C1D35"/>
    <w:rsid w:val="004C299D"/>
    <w:rsid w:val="004C3A99"/>
    <w:rsid w:val="004C749E"/>
    <w:rsid w:val="004D12D8"/>
    <w:rsid w:val="004D43E2"/>
    <w:rsid w:val="004D464A"/>
    <w:rsid w:val="004D4FFE"/>
    <w:rsid w:val="004D75EB"/>
    <w:rsid w:val="004E04B9"/>
    <w:rsid w:val="004E1346"/>
    <w:rsid w:val="004E256E"/>
    <w:rsid w:val="004E37BA"/>
    <w:rsid w:val="004E57A7"/>
    <w:rsid w:val="004F31C3"/>
    <w:rsid w:val="004F4F09"/>
    <w:rsid w:val="004F5016"/>
    <w:rsid w:val="00500518"/>
    <w:rsid w:val="00504E62"/>
    <w:rsid w:val="00506B25"/>
    <w:rsid w:val="00510DAA"/>
    <w:rsid w:val="0051198C"/>
    <w:rsid w:val="00512E5A"/>
    <w:rsid w:val="00513CFA"/>
    <w:rsid w:val="00515BAF"/>
    <w:rsid w:val="005162B9"/>
    <w:rsid w:val="00516A34"/>
    <w:rsid w:val="00527322"/>
    <w:rsid w:val="005301FA"/>
    <w:rsid w:val="005333E0"/>
    <w:rsid w:val="00533D3D"/>
    <w:rsid w:val="0053473D"/>
    <w:rsid w:val="005351B7"/>
    <w:rsid w:val="00541DD7"/>
    <w:rsid w:val="00542952"/>
    <w:rsid w:val="005441A8"/>
    <w:rsid w:val="00550409"/>
    <w:rsid w:val="00552310"/>
    <w:rsid w:val="005539F6"/>
    <w:rsid w:val="00554414"/>
    <w:rsid w:val="005555BC"/>
    <w:rsid w:val="00555EA6"/>
    <w:rsid w:val="00556174"/>
    <w:rsid w:val="00556F08"/>
    <w:rsid w:val="005612D5"/>
    <w:rsid w:val="00564C17"/>
    <w:rsid w:val="005711CF"/>
    <w:rsid w:val="00572D17"/>
    <w:rsid w:val="00575525"/>
    <w:rsid w:val="00584CD0"/>
    <w:rsid w:val="0058530D"/>
    <w:rsid w:val="00585877"/>
    <w:rsid w:val="00586069"/>
    <w:rsid w:val="00590E93"/>
    <w:rsid w:val="00592E0F"/>
    <w:rsid w:val="00596622"/>
    <w:rsid w:val="005969B1"/>
    <w:rsid w:val="005A3CBA"/>
    <w:rsid w:val="005A4718"/>
    <w:rsid w:val="005A49D2"/>
    <w:rsid w:val="005A6D32"/>
    <w:rsid w:val="005A714E"/>
    <w:rsid w:val="005B253D"/>
    <w:rsid w:val="005C2F73"/>
    <w:rsid w:val="005C4E2F"/>
    <w:rsid w:val="005C6166"/>
    <w:rsid w:val="005D1E4F"/>
    <w:rsid w:val="005D310F"/>
    <w:rsid w:val="005D6C3F"/>
    <w:rsid w:val="005D79FD"/>
    <w:rsid w:val="005E17F1"/>
    <w:rsid w:val="005E4DD7"/>
    <w:rsid w:val="005E6F99"/>
    <w:rsid w:val="005F6DEB"/>
    <w:rsid w:val="00602392"/>
    <w:rsid w:val="00602A55"/>
    <w:rsid w:val="00612867"/>
    <w:rsid w:val="006140D7"/>
    <w:rsid w:val="0062057D"/>
    <w:rsid w:val="0062330D"/>
    <w:rsid w:val="00623A96"/>
    <w:rsid w:val="0063025E"/>
    <w:rsid w:val="0063036F"/>
    <w:rsid w:val="00634E2E"/>
    <w:rsid w:val="00636308"/>
    <w:rsid w:val="0063631F"/>
    <w:rsid w:val="00645C3A"/>
    <w:rsid w:val="006530C7"/>
    <w:rsid w:val="006539C4"/>
    <w:rsid w:val="006569C1"/>
    <w:rsid w:val="00662E8C"/>
    <w:rsid w:val="00663409"/>
    <w:rsid w:val="0066525A"/>
    <w:rsid w:val="00672D20"/>
    <w:rsid w:val="00676808"/>
    <w:rsid w:val="00686BE5"/>
    <w:rsid w:val="00690E3F"/>
    <w:rsid w:val="0069256D"/>
    <w:rsid w:val="006A0D68"/>
    <w:rsid w:val="006A4DEF"/>
    <w:rsid w:val="006A5871"/>
    <w:rsid w:val="006B02C2"/>
    <w:rsid w:val="006B0646"/>
    <w:rsid w:val="006B1191"/>
    <w:rsid w:val="006B363C"/>
    <w:rsid w:val="006B5599"/>
    <w:rsid w:val="006B75C3"/>
    <w:rsid w:val="006B7E92"/>
    <w:rsid w:val="006B7F4E"/>
    <w:rsid w:val="006C25A2"/>
    <w:rsid w:val="006C2C6A"/>
    <w:rsid w:val="006C4844"/>
    <w:rsid w:val="006C7E34"/>
    <w:rsid w:val="006D45CC"/>
    <w:rsid w:val="006D55B5"/>
    <w:rsid w:val="006D5EB9"/>
    <w:rsid w:val="006D7850"/>
    <w:rsid w:val="006E16CC"/>
    <w:rsid w:val="006E3E6E"/>
    <w:rsid w:val="006E6463"/>
    <w:rsid w:val="006E64E6"/>
    <w:rsid w:val="006E708A"/>
    <w:rsid w:val="006E7D1B"/>
    <w:rsid w:val="006F202A"/>
    <w:rsid w:val="00702CD8"/>
    <w:rsid w:val="0070317B"/>
    <w:rsid w:val="00703767"/>
    <w:rsid w:val="00704C63"/>
    <w:rsid w:val="0070603B"/>
    <w:rsid w:val="00707116"/>
    <w:rsid w:val="007111AC"/>
    <w:rsid w:val="00716844"/>
    <w:rsid w:val="007213B4"/>
    <w:rsid w:val="00722475"/>
    <w:rsid w:val="00723903"/>
    <w:rsid w:val="007241B2"/>
    <w:rsid w:val="00726145"/>
    <w:rsid w:val="00726AF8"/>
    <w:rsid w:val="00727B71"/>
    <w:rsid w:val="00732CB2"/>
    <w:rsid w:val="00737858"/>
    <w:rsid w:val="007379A2"/>
    <w:rsid w:val="007419E5"/>
    <w:rsid w:val="007426FD"/>
    <w:rsid w:val="007445E8"/>
    <w:rsid w:val="007449BE"/>
    <w:rsid w:val="00751871"/>
    <w:rsid w:val="007565A0"/>
    <w:rsid w:val="00762025"/>
    <w:rsid w:val="0076534F"/>
    <w:rsid w:val="0076562B"/>
    <w:rsid w:val="00765CD4"/>
    <w:rsid w:val="00767F3E"/>
    <w:rsid w:val="00770AC0"/>
    <w:rsid w:val="00771A89"/>
    <w:rsid w:val="00771CD5"/>
    <w:rsid w:val="00772BB6"/>
    <w:rsid w:val="007747E6"/>
    <w:rsid w:val="00785E73"/>
    <w:rsid w:val="00790E1D"/>
    <w:rsid w:val="007A43CE"/>
    <w:rsid w:val="007B1056"/>
    <w:rsid w:val="007B11FC"/>
    <w:rsid w:val="007B31BB"/>
    <w:rsid w:val="007B5243"/>
    <w:rsid w:val="007C1B0B"/>
    <w:rsid w:val="007C61AE"/>
    <w:rsid w:val="007D02AB"/>
    <w:rsid w:val="007D2BB6"/>
    <w:rsid w:val="007D3E2F"/>
    <w:rsid w:val="007D4F0A"/>
    <w:rsid w:val="007D70A5"/>
    <w:rsid w:val="007E44E8"/>
    <w:rsid w:val="007E560D"/>
    <w:rsid w:val="007E5946"/>
    <w:rsid w:val="007E7542"/>
    <w:rsid w:val="007F0F66"/>
    <w:rsid w:val="007F2BD9"/>
    <w:rsid w:val="007F2DB9"/>
    <w:rsid w:val="00800069"/>
    <w:rsid w:val="00802BF4"/>
    <w:rsid w:val="00807AC9"/>
    <w:rsid w:val="00813BB2"/>
    <w:rsid w:val="008147F2"/>
    <w:rsid w:val="00814F6F"/>
    <w:rsid w:val="00825982"/>
    <w:rsid w:val="008326AC"/>
    <w:rsid w:val="00834EA5"/>
    <w:rsid w:val="00836796"/>
    <w:rsid w:val="00840D0D"/>
    <w:rsid w:val="00843321"/>
    <w:rsid w:val="00843ECC"/>
    <w:rsid w:val="00844AF1"/>
    <w:rsid w:val="00854C93"/>
    <w:rsid w:val="00856925"/>
    <w:rsid w:val="0086051A"/>
    <w:rsid w:val="00861306"/>
    <w:rsid w:val="008649E0"/>
    <w:rsid w:val="008700EC"/>
    <w:rsid w:val="00874D0C"/>
    <w:rsid w:val="00877C30"/>
    <w:rsid w:val="00880F35"/>
    <w:rsid w:val="00882524"/>
    <w:rsid w:val="00885689"/>
    <w:rsid w:val="00885DAC"/>
    <w:rsid w:val="00890B7F"/>
    <w:rsid w:val="00891361"/>
    <w:rsid w:val="00892160"/>
    <w:rsid w:val="0089412A"/>
    <w:rsid w:val="008962F8"/>
    <w:rsid w:val="00897146"/>
    <w:rsid w:val="008A0948"/>
    <w:rsid w:val="008A16B8"/>
    <w:rsid w:val="008A22AB"/>
    <w:rsid w:val="008A2B66"/>
    <w:rsid w:val="008B0CD8"/>
    <w:rsid w:val="008B467C"/>
    <w:rsid w:val="008B5F6A"/>
    <w:rsid w:val="008B6A8E"/>
    <w:rsid w:val="008B6DB8"/>
    <w:rsid w:val="008C3BF9"/>
    <w:rsid w:val="008C498E"/>
    <w:rsid w:val="008D5AF7"/>
    <w:rsid w:val="008D5C63"/>
    <w:rsid w:val="008E13D1"/>
    <w:rsid w:val="008E2161"/>
    <w:rsid w:val="008E4A1E"/>
    <w:rsid w:val="008E4B0F"/>
    <w:rsid w:val="008E6387"/>
    <w:rsid w:val="008F3241"/>
    <w:rsid w:val="008F3717"/>
    <w:rsid w:val="008F5655"/>
    <w:rsid w:val="009012EF"/>
    <w:rsid w:val="00905D73"/>
    <w:rsid w:val="00905FE2"/>
    <w:rsid w:val="0090701A"/>
    <w:rsid w:val="00911A56"/>
    <w:rsid w:val="00916620"/>
    <w:rsid w:val="009168D3"/>
    <w:rsid w:val="0091798D"/>
    <w:rsid w:val="00917B71"/>
    <w:rsid w:val="00921EDA"/>
    <w:rsid w:val="00924453"/>
    <w:rsid w:val="00930224"/>
    <w:rsid w:val="009335DF"/>
    <w:rsid w:val="00935DC5"/>
    <w:rsid w:val="00940EEC"/>
    <w:rsid w:val="0094477D"/>
    <w:rsid w:val="009479B9"/>
    <w:rsid w:val="00947D33"/>
    <w:rsid w:val="0095360F"/>
    <w:rsid w:val="00955587"/>
    <w:rsid w:val="00957F12"/>
    <w:rsid w:val="00962E7A"/>
    <w:rsid w:val="00964694"/>
    <w:rsid w:val="00972530"/>
    <w:rsid w:val="0098434A"/>
    <w:rsid w:val="00990464"/>
    <w:rsid w:val="00992C44"/>
    <w:rsid w:val="009A258F"/>
    <w:rsid w:val="009A2E15"/>
    <w:rsid w:val="009A4232"/>
    <w:rsid w:val="009A5803"/>
    <w:rsid w:val="009A6558"/>
    <w:rsid w:val="009A68A0"/>
    <w:rsid w:val="009B15EE"/>
    <w:rsid w:val="009B24C6"/>
    <w:rsid w:val="009B3D41"/>
    <w:rsid w:val="009B6ADC"/>
    <w:rsid w:val="009B7333"/>
    <w:rsid w:val="009C519B"/>
    <w:rsid w:val="009C59F6"/>
    <w:rsid w:val="009C68F1"/>
    <w:rsid w:val="009D05AA"/>
    <w:rsid w:val="009D23D8"/>
    <w:rsid w:val="009D2E54"/>
    <w:rsid w:val="009D4F7D"/>
    <w:rsid w:val="009D5277"/>
    <w:rsid w:val="009E001D"/>
    <w:rsid w:val="009E11E1"/>
    <w:rsid w:val="009E1B89"/>
    <w:rsid w:val="009E53A5"/>
    <w:rsid w:val="009E795D"/>
    <w:rsid w:val="009F2E05"/>
    <w:rsid w:val="009F3637"/>
    <w:rsid w:val="009F3DDB"/>
    <w:rsid w:val="00A021E2"/>
    <w:rsid w:val="00A033F1"/>
    <w:rsid w:val="00A11969"/>
    <w:rsid w:val="00A12813"/>
    <w:rsid w:val="00A2287C"/>
    <w:rsid w:val="00A23D2C"/>
    <w:rsid w:val="00A23F8F"/>
    <w:rsid w:val="00A24864"/>
    <w:rsid w:val="00A25A76"/>
    <w:rsid w:val="00A26CE9"/>
    <w:rsid w:val="00A26FAD"/>
    <w:rsid w:val="00A2762F"/>
    <w:rsid w:val="00A3031C"/>
    <w:rsid w:val="00A30A16"/>
    <w:rsid w:val="00A31CFF"/>
    <w:rsid w:val="00A31E17"/>
    <w:rsid w:val="00A3297D"/>
    <w:rsid w:val="00A33D91"/>
    <w:rsid w:val="00A44A9E"/>
    <w:rsid w:val="00A47C2D"/>
    <w:rsid w:val="00A47F5B"/>
    <w:rsid w:val="00A53A29"/>
    <w:rsid w:val="00A53F7D"/>
    <w:rsid w:val="00A55687"/>
    <w:rsid w:val="00A63795"/>
    <w:rsid w:val="00A6614A"/>
    <w:rsid w:val="00A70194"/>
    <w:rsid w:val="00A72330"/>
    <w:rsid w:val="00A74918"/>
    <w:rsid w:val="00A74B52"/>
    <w:rsid w:val="00A768C4"/>
    <w:rsid w:val="00A77FB2"/>
    <w:rsid w:val="00A82587"/>
    <w:rsid w:val="00A83E02"/>
    <w:rsid w:val="00A9110C"/>
    <w:rsid w:val="00A943B7"/>
    <w:rsid w:val="00A97B15"/>
    <w:rsid w:val="00AA340D"/>
    <w:rsid w:val="00AB1553"/>
    <w:rsid w:val="00AC0A84"/>
    <w:rsid w:val="00AC372D"/>
    <w:rsid w:val="00AD3E56"/>
    <w:rsid w:val="00AD4253"/>
    <w:rsid w:val="00AE1637"/>
    <w:rsid w:val="00AE6EE2"/>
    <w:rsid w:val="00AE71EB"/>
    <w:rsid w:val="00AF043B"/>
    <w:rsid w:val="00AF0C55"/>
    <w:rsid w:val="00AF35C8"/>
    <w:rsid w:val="00AF7BBE"/>
    <w:rsid w:val="00B0029A"/>
    <w:rsid w:val="00B02661"/>
    <w:rsid w:val="00B05520"/>
    <w:rsid w:val="00B05A73"/>
    <w:rsid w:val="00B05C05"/>
    <w:rsid w:val="00B074A3"/>
    <w:rsid w:val="00B104AB"/>
    <w:rsid w:val="00B122E1"/>
    <w:rsid w:val="00B20787"/>
    <w:rsid w:val="00B2082F"/>
    <w:rsid w:val="00B24C5C"/>
    <w:rsid w:val="00B3445E"/>
    <w:rsid w:val="00B351D0"/>
    <w:rsid w:val="00B41C1A"/>
    <w:rsid w:val="00B41DA1"/>
    <w:rsid w:val="00B42185"/>
    <w:rsid w:val="00B4580B"/>
    <w:rsid w:val="00B54285"/>
    <w:rsid w:val="00B55C5C"/>
    <w:rsid w:val="00B55E6B"/>
    <w:rsid w:val="00B568B7"/>
    <w:rsid w:val="00B56D92"/>
    <w:rsid w:val="00B57578"/>
    <w:rsid w:val="00B57A20"/>
    <w:rsid w:val="00B6746A"/>
    <w:rsid w:val="00B765D7"/>
    <w:rsid w:val="00B77824"/>
    <w:rsid w:val="00B802E4"/>
    <w:rsid w:val="00B8101F"/>
    <w:rsid w:val="00B81226"/>
    <w:rsid w:val="00B830E8"/>
    <w:rsid w:val="00B93106"/>
    <w:rsid w:val="00B96B31"/>
    <w:rsid w:val="00B971B5"/>
    <w:rsid w:val="00BA0827"/>
    <w:rsid w:val="00BA0AEB"/>
    <w:rsid w:val="00BA269D"/>
    <w:rsid w:val="00BA2F76"/>
    <w:rsid w:val="00BA7554"/>
    <w:rsid w:val="00BA76B5"/>
    <w:rsid w:val="00BB3F05"/>
    <w:rsid w:val="00BB4894"/>
    <w:rsid w:val="00BB6910"/>
    <w:rsid w:val="00BC522F"/>
    <w:rsid w:val="00BD7DE8"/>
    <w:rsid w:val="00BE2FF0"/>
    <w:rsid w:val="00BE3386"/>
    <w:rsid w:val="00BE40CE"/>
    <w:rsid w:val="00BE5841"/>
    <w:rsid w:val="00BF5763"/>
    <w:rsid w:val="00C0407F"/>
    <w:rsid w:val="00C05850"/>
    <w:rsid w:val="00C06FB5"/>
    <w:rsid w:val="00C21902"/>
    <w:rsid w:val="00C21DCB"/>
    <w:rsid w:val="00C24717"/>
    <w:rsid w:val="00C24ED7"/>
    <w:rsid w:val="00C267FB"/>
    <w:rsid w:val="00C34B33"/>
    <w:rsid w:val="00C37675"/>
    <w:rsid w:val="00C37E8C"/>
    <w:rsid w:val="00C403D1"/>
    <w:rsid w:val="00C41B90"/>
    <w:rsid w:val="00C43A51"/>
    <w:rsid w:val="00C45C1D"/>
    <w:rsid w:val="00C47E03"/>
    <w:rsid w:val="00C52619"/>
    <w:rsid w:val="00C52F03"/>
    <w:rsid w:val="00C54547"/>
    <w:rsid w:val="00C60BEE"/>
    <w:rsid w:val="00C65729"/>
    <w:rsid w:val="00C66444"/>
    <w:rsid w:val="00C70944"/>
    <w:rsid w:val="00C70F41"/>
    <w:rsid w:val="00C71C70"/>
    <w:rsid w:val="00C71FC8"/>
    <w:rsid w:val="00C72DBF"/>
    <w:rsid w:val="00C80ABE"/>
    <w:rsid w:val="00C82A8E"/>
    <w:rsid w:val="00C82B83"/>
    <w:rsid w:val="00C8664F"/>
    <w:rsid w:val="00C867E9"/>
    <w:rsid w:val="00C942D8"/>
    <w:rsid w:val="00CA4882"/>
    <w:rsid w:val="00CA54EB"/>
    <w:rsid w:val="00CB0B0D"/>
    <w:rsid w:val="00CB296F"/>
    <w:rsid w:val="00CB6B16"/>
    <w:rsid w:val="00CC0969"/>
    <w:rsid w:val="00CC427B"/>
    <w:rsid w:val="00CC6A61"/>
    <w:rsid w:val="00CD2CAB"/>
    <w:rsid w:val="00CD5E5C"/>
    <w:rsid w:val="00CD6352"/>
    <w:rsid w:val="00CE48B5"/>
    <w:rsid w:val="00CE66DC"/>
    <w:rsid w:val="00CE738D"/>
    <w:rsid w:val="00CF1763"/>
    <w:rsid w:val="00D03974"/>
    <w:rsid w:val="00D03A94"/>
    <w:rsid w:val="00D06FA8"/>
    <w:rsid w:val="00D07EB8"/>
    <w:rsid w:val="00D12FF9"/>
    <w:rsid w:val="00D1581A"/>
    <w:rsid w:val="00D22DFB"/>
    <w:rsid w:val="00D362BB"/>
    <w:rsid w:val="00D362C6"/>
    <w:rsid w:val="00D36B14"/>
    <w:rsid w:val="00D40E16"/>
    <w:rsid w:val="00D43BE2"/>
    <w:rsid w:val="00D43E8B"/>
    <w:rsid w:val="00D46916"/>
    <w:rsid w:val="00D5054C"/>
    <w:rsid w:val="00D5356F"/>
    <w:rsid w:val="00D55CA5"/>
    <w:rsid w:val="00D55CB8"/>
    <w:rsid w:val="00D55DA4"/>
    <w:rsid w:val="00D604CD"/>
    <w:rsid w:val="00D65130"/>
    <w:rsid w:val="00D65607"/>
    <w:rsid w:val="00D66928"/>
    <w:rsid w:val="00D7403F"/>
    <w:rsid w:val="00D770EB"/>
    <w:rsid w:val="00D83274"/>
    <w:rsid w:val="00D86936"/>
    <w:rsid w:val="00D87B9B"/>
    <w:rsid w:val="00D90A36"/>
    <w:rsid w:val="00D90E53"/>
    <w:rsid w:val="00D951D8"/>
    <w:rsid w:val="00DA5D4E"/>
    <w:rsid w:val="00DA6585"/>
    <w:rsid w:val="00DB6474"/>
    <w:rsid w:val="00DC04F2"/>
    <w:rsid w:val="00DC46D1"/>
    <w:rsid w:val="00DC4724"/>
    <w:rsid w:val="00DD1630"/>
    <w:rsid w:val="00DD46AA"/>
    <w:rsid w:val="00DD54B1"/>
    <w:rsid w:val="00DD7F19"/>
    <w:rsid w:val="00DE2DDE"/>
    <w:rsid w:val="00DE4C35"/>
    <w:rsid w:val="00DE6413"/>
    <w:rsid w:val="00DF0692"/>
    <w:rsid w:val="00DF0AD8"/>
    <w:rsid w:val="00DF0CF7"/>
    <w:rsid w:val="00DF1A19"/>
    <w:rsid w:val="00DF2476"/>
    <w:rsid w:val="00DF3DE0"/>
    <w:rsid w:val="00E028FF"/>
    <w:rsid w:val="00E03BB3"/>
    <w:rsid w:val="00E058F0"/>
    <w:rsid w:val="00E068B0"/>
    <w:rsid w:val="00E06A20"/>
    <w:rsid w:val="00E1066B"/>
    <w:rsid w:val="00E14B07"/>
    <w:rsid w:val="00E173C2"/>
    <w:rsid w:val="00E17D50"/>
    <w:rsid w:val="00E213D7"/>
    <w:rsid w:val="00E22C76"/>
    <w:rsid w:val="00E2360D"/>
    <w:rsid w:val="00E24456"/>
    <w:rsid w:val="00E246E3"/>
    <w:rsid w:val="00E25A97"/>
    <w:rsid w:val="00E27755"/>
    <w:rsid w:val="00E300D2"/>
    <w:rsid w:val="00E357B4"/>
    <w:rsid w:val="00E37DD4"/>
    <w:rsid w:val="00E4145C"/>
    <w:rsid w:val="00E41521"/>
    <w:rsid w:val="00E46239"/>
    <w:rsid w:val="00E50B12"/>
    <w:rsid w:val="00E50E30"/>
    <w:rsid w:val="00E51537"/>
    <w:rsid w:val="00E523E0"/>
    <w:rsid w:val="00E55A8D"/>
    <w:rsid w:val="00E5684C"/>
    <w:rsid w:val="00E6421D"/>
    <w:rsid w:val="00E66213"/>
    <w:rsid w:val="00E67396"/>
    <w:rsid w:val="00E70A40"/>
    <w:rsid w:val="00E71DCD"/>
    <w:rsid w:val="00E72B42"/>
    <w:rsid w:val="00E77274"/>
    <w:rsid w:val="00E81427"/>
    <w:rsid w:val="00E82DD0"/>
    <w:rsid w:val="00E82EEE"/>
    <w:rsid w:val="00E84EFD"/>
    <w:rsid w:val="00E909A0"/>
    <w:rsid w:val="00E93EA4"/>
    <w:rsid w:val="00E9642A"/>
    <w:rsid w:val="00E96F21"/>
    <w:rsid w:val="00EA0FDB"/>
    <w:rsid w:val="00EA1010"/>
    <w:rsid w:val="00EA1682"/>
    <w:rsid w:val="00EA7AA0"/>
    <w:rsid w:val="00EB18AE"/>
    <w:rsid w:val="00EB301F"/>
    <w:rsid w:val="00EB6825"/>
    <w:rsid w:val="00EC47C8"/>
    <w:rsid w:val="00EC7E68"/>
    <w:rsid w:val="00ED2F91"/>
    <w:rsid w:val="00ED401E"/>
    <w:rsid w:val="00ED4C83"/>
    <w:rsid w:val="00ED645F"/>
    <w:rsid w:val="00ED778D"/>
    <w:rsid w:val="00EE0D4C"/>
    <w:rsid w:val="00EE20AC"/>
    <w:rsid w:val="00EF4F99"/>
    <w:rsid w:val="00EF546E"/>
    <w:rsid w:val="00EF6FDA"/>
    <w:rsid w:val="00F0039E"/>
    <w:rsid w:val="00F01439"/>
    <w:rsid w:val="00F01DDC"/>
    <w:rsid w:val="00F01F7D"/>
    <w:rsid w:val="00F03624"/>
    <w:rsid w:val="00F03DC6"/>
    <w:rsid w:val="00F065A5"/>
    <w:rsid w:val="00F12AC3"/>
    <w:rsid w:val="00F14917"/>
    <w:rsid w:val="00F21842"/>
    <w:rsid w:val="00F225B0"/>
    <w:rsid w:val="00F2681E"/>
    <w:rsid w:val="00F30479"/>
    <w:rsid w:val="00F322EF"/>
    <w:rsid w:val="00F33633"/>
    <w:rsid w:val="00F347A0"/>
    <w:rsid w:val="00F371B3"/>
    <w:rsid w:val="00F50A31"/>
    <w:rsid w:val="00F510B8"/>
    <w:rsid w:val="00F5259C"/>
    <w:rsid w:val="00F54CF8"/>
    <w:rsid w:val="00F55ED5"/>
    <w:rsid w:val="00F55F05"/>
    <w:rsid w:val="00F570BB"/>
    <w:rsid w:val="00F57A36"/>
    <w:rsid w:val="00F64781"/>
    <w:rsid w:val="00F66AFD"/>
    <w:rsid w:val="00F676D0"/>
    <w:rsid w:val="00F716C3"/>
    <w:rsid w:val="00F71808"/>
    <w:rsid w:val="00F75DCF"/>
    <w:rsid w:val="00F75E9E"/>
    <w:rsid w:val="00F7611B"/>
    <w:rsid w:val="00F77E9E"/>
    <w:rsid w:val="00F85FB7"/>
    <w:rsid w:val="00F8670F"/>
    <w:rsid w:val="00F949D5"/>
    <w:rsid w:val="00F95D45"/>
    <w:rsid w:val="00F97644"/>
    <w:rsid w:val="00FA0730"/>
    <w:rsid w:val="00FA32AA"/>
    <w:rsid w:val="00FB23B3"/>
    <w:rsid w:val="00FB315A"/>
    <w:rsid w:val="00FB4FC1"/>
    <w:rsid w:val="00FC0181"/>
    <w:rsid w:val="00FC2896"/>
    <w:rsid w:val="00FC5B2C"/>
    <w:rsid w:val="00FD06AC"/>
    <w:rsid w:val="00FD0FD5"/>
    <w:rsid w:val="00FD15B3"/>
    <w:rsid w:val="00FD5A13"/>
    <w:rsid w:val="00FD71A0"/>
    <w:rsid w:val="00FE0850"/>
    <w:rsid w:val="00FE102A"/>
    <w:rsid w:val="00FE1741"/>
    <w:rsid w:val="00FE40D6"/>
    <w:rsid w:val="00FE6656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2014-04-01T11:32:00Z</dcterms:created>
  <dcterms:modified xsi:type="dcterms:W3CDTF">2014-04-01T11:34:00Z</dcterms:modified>
</cp:coreProperties>
</file>