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B61A" w14:textId="77777777" w:rsidR="000A5631" w:rsidRPr="000A5631" w:rsidRDefault="000A5631" w:rsidP="000A5631">
      <w:pPr>
        <w:shd w:val="clear" w:color="auto" w:fill="FFFFFF"/>
        <w:spacing w:after="0" w:line="240" w:lineRule="auto"/>
        <w:textAlignment w:val="baseline"/>
        <w:outlineLvl w:val="0"/>
        <w:rPr>
          <w:rFonts w:ascii="Nunito" w:eastAsia="Times New Roman" w:hAnsi="Nunito" w:cs="Times New Roman"/>
          <w:color w:val="B60D21"/>
          <w:kern w:val="36"/>
          <w:sz w:val="53"/>
          <w:szCs w:val="53"/>
          <w:lang w:eastAsia="ro-RO"/>
        </w:rPr>
      </w:pPr>
      <w:r w:rsidRPr="000A5631">
        <w:rPr>
          <w:rFonts w:ascii="Nunito" w:eastAsia="Times New Roman" w:hAnsi="Nunito" w:cs="Times New Roman"/>
          <w:color w:val="B60D21"/>
          <w:kern w:val="36"/>
          <w:sz w:val="53"/>
          <w:szCs w:val="53"/>
          <w:lang w:eastAsia="ro-RO"/>
        </w:rPr>
        <w:t>Atribu</w:t>
      </w:r>
      <w:r w:rsidRPr="000A5631">
        <w:rPr>
          <w:rFonts w:ascii="Calibri" w:eastAsia="Times New Roman" w:hAnsi="Calibri" w:cs="Calibri"/>
          <w:color w:val="B60D21"/>
          <w:kern w:val="36"/>
          <w:sz w:val="53"/>
          <w:szCs w:val="53"/>
          <w:lang w:eastAsia="ro-RO"/>
        </w:rPr>
        <w:t>ț</w:t>
      </w:r>
      <w:r w:rsidRPr="000A5631">
        <w:rPr>
          <w:rFonts w:ascii="Nunito" w:eastAsia="Times New Roman" w:hAnsi="Nunito" w:cs="Times New Roman"/>
          <w:color w:val="B60D21"/>
          <w:kern w:val="36"/>
          <w:sz w:val="53"/>
          <w:szCs w:val="53"/>
          <w:lang w:eastAsia="ro-RO"/>
        </w:rPr>
        <w:t>iile primarului</w:t>
      </w:r>
    </w:p>
    <w:p w14:paraId="425BE082" w14:textId="77777777" w:rsidR="000A5631" w:rsidRPr="000A5631" w:rsidRDefault="000A5631" w:rsidP="000A5631">
      <w:pPr>
        <w:spacing w:after="0" w:line="240" w:lineRule="auto"/>
        <w:jc w:val="both"/>
        <w:textAlignment w:val="baseline"/>
        <w:outlineLvl w:val="1"/>
        <w:rPr>
          <w:rFonts w:ascii="Nunito" w:eastAsia="Times New Roman" w:hAnsi="Nunito" w:cs="Times New Roman"/>
          <w:color w:val="B60D21"/>
          <w:sz w:val="45"/>
          <w:szCs w:val="45"/>
          <w:lang w:eastAsia="ro-RO"/>
        </w:rPr>
      </w:pPr>
      <w:r w:rsidRPr="000A5631">
        <w:rPr>
          <w:rFonts w:ascii="Nunito" w:eastAsia="Times New Roman" w:hAnsi="Nunito" w:cs="Times New Roman"/>
          <w:color w:val="B60D21"/>
          <w:sz w:val="45"/>
          <w:szCs w:val="45"/>
          <w:lang w:eastAsia="ro-RO"/>
        </w:rPr>
        <w:t> Articolul 155 - Codul Administrativ</w:t>
      </w:r>
    </w:p>
    <w:p w14:paraId="59C0A5A1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(1) Primarul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îndeplineşte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următoarele categorii principale de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:</w:t>
      </w:r>
    </w:p>
    <w:p w14:paraId="4E9EF97D" w14:textId="77777777" w:rsidR="000A5631" w:rsidRPr="000A5631" w:rsidRDefault="000A5631" w:rsidP="000A56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a)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exercitate în calitate de reprezentant al statului,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legii;</w:t>
      </w:r>
    </w:p>
    <w:p w14:paraId="43D60EBF" w14:textId="77777777" w:rsidR="000A5631" w:rsidRPr="000A5631" w:rsidRDefault="000A5631" w:rsidP="000A56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b)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referitoare la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relaţia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cu consiliul local;</w:t>
      </w:r>
    </w:p>
    <w:p w14:paraId="0600832B" w14:textId="77777777" w:rsidR="000A5631" w:rsidRPr="000A5631" w:rsidRDefault="000A5631" w:rsidP="000A56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c)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referitoare la bugetul local al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administrativ-teritoriale;</w:t>
      </w:r>
    </w:p>
    <w:p w14:paraId="5CB4AA90" w14:textId="77777777" w:rsidR="000A5631" w:rsidRPr="000A5631" w:rsidRDefault="000A5631" w:rsidP="000A56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d)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privind serviciile publice asigurate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cetăţenilor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, de interes local;</w:t>
      </w:r>
    </w:p>
    <w:p w14:paraId="1A003B05" w14:textId="77777777" w:rsidR="000A5631" w:rsidRPr="000A5631" w:rsidRDefault="000A5631" w:rsidP="000A56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e) alte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stabilite prin lege.</w:t>
      </w:r>
    </w:p>
    <w:p w14:paraId="15E4E717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(2) În temeiul alin. (1) lit. a), primarul:</w:t>
      </w:r>
    </w:p>
    <w:p w14:paraId="098220A5" w14:textId="77777777" w:rsidR="000A5631" w:rsidRPr="000A5631" w:rsidRDefault="000A5631" w:rsidP="000A563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a)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îndeplineşte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funcţia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ofiţer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stare civilă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autoritate tutelară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asigură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funcţionarea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serviciilor publice locale de profil;</w:t>
      </w:r>
    </w:p>
    <w:p w14:paraId="602B11C3" w14:textId="77777777" w:rsidR="000A5631" w:rsidRPr="000A5631" w:rsidRDefault="000A5631" w:rsidP="000A563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b)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îndeplineşte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privind organizarea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desfăşurarea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alegerilor, referendumului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 recensământului;</w:t>
      </w:r>
    </w:p>
    <w:p w14:paraId="6F554C0A" w14:textId="77777777" w:rsidR="000A5631" w:rsidRPr="000A5631" w:rsidRDefault="000A5631" w:rsidP="000A563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c)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îndeplineşte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alte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stabilite prin lege.</w:t>
      </w:r>
    </w:p>
    <w:p w14:paraId="3653128C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(3) În exercitarea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prevăzute la alin. (1) lit. b), primarul:</w:t>
      </w:r>
    </w:p>
    <w:p w14:paraId="2BFB4287" w14:textId="77777777" w:rsidR="000A5631" w:rsidRPr="000A5631" w:rsidRDefault="000A5631" w:rsidP="000A563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a) prezintă consiliului local, în primul trimestru al anului, un raport anual privind starea economică, socială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mediu 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administrativ-teritoriale, care se publică pe pagina de internet 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legii;</w:t>
      </w:r>
    </w:p>
    <w:p w14:paraId="6133FB53" w14:textId="77777777" w:rsidR="000A5631" w:rsidRPr="000A5631" w:rsidRDefault="000A5631" w:rsidP="000A563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b) participă la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şedinţele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consiliului local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dispune măsurile necesare pentru pregătirea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desfăşurarea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în bune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 acestora;</w:t>
      </w:r>
    </w:p>
    <w:p w14:paraId="223D8788" w14:textId="77777777" w:rsidR="000A5631" w:rsidRPr="000A5631" w:rsidRDefault="000A5631" w:rsidP="000A563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c) prezintă, la solicitarea consiliului local, alte rapoarte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informări;</w:t>
      </w:r>
    </w:p>
    <w:p w14:paraId="2D8520DC" w14:textId="77777777" w:rsidR="000A5631" w:rsidRPr="000A5631" w:rsidRDefault="000A5631" w:rsidP="000A563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d) elaborează, în urma consultărilor publice, proiectele de strategii privind starea economică, socială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mediu 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administrativ-teritoriale, le publică pe site-ul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le supune aprobării consiliului local.</w:t>
      </w:r>
    </w:p>
    <w:p w14:paraId="674A5117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(4) În exercitarea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prevăzute la alin. (1) lit. c), primarul:</w:t>
      </w:r>
    </w:p>
    <w:p w14:paraId="2915CFE6" w14:textId="77777777" w:rsidR="000A5631" w:rsidRPr="000A5631" w:rsidRDefault="000A5631" w:rsidP="000A563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a) exercită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funcţia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ordonator principal de credite;</w:t>
      </w:r>
    </w:p>
    <w:p w14:paraId="44D57DA6" w14:textId="77777777" w:rsidR="000A5631" w:rsidRPr="000A5631" w:rsidRDefault="000A5631" w:rsidP="000A563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b)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întocmeşte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proiectul bugetului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contul de încheiere 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exerciţiului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bugetar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le supune spre aprobare consiliului local,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la termenele prevăzute de lege;</w:t>
      </w:r>
    </w:p>
    <w:p w14:paraId="4D423401" w14:textId="77777777" w:rsidR="000A5631" w:rsidRPr="000A5631" w:rsidRDefault="000A5631" w:rsidP="000A563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c) prezintă consiliului local informări periodice privind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execuţia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bugetară,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legii;</w:t>
      </w:r>
    </w:p>
    <w:p w14:paraId="7FD1D703" w14:textId="77777777" w:rsidR="000A5631" w:rsidRPr="000A5631" w:rsidRDefault="000A5631" w:rsidP="000A563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d)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iniţiază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,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legii, negocieri pentru contractarea de împrumuturi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emiterea de titluri de valoare în numele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administrativ-teritoriale;</w:t>
      </w:r>
    </w:p>
    <w:p w14:paraId="30328753" w14:textId="77777777" w:rsidR="000A5631" w:rsidRPr="000A5631" w:rsidRDefault="000A5631" w:rsidP="000A563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e) verifică, prin compartimentele de specialitate, corecta înregistrare fiscală a contribuabililor la organul fiscal teritorial, atât a sediului social principal, cât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 sediului secundar.</w:t>
      </w:r>
    </w:p>
    <w:p w14:paraId="1D7E5119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(5) În exercitarea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prevăzute la alin. (1) lit. d), primarul:</w:t>
      </w:r>
    </w:p>
    <w:p w14:paraId="11F9ECAC" w14:textId="77777777" w:rsidR="000A5631" w:rsidRPr="000A5631" w:rsidRDefault="000A5631" w:rsidP="000A563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a) coordonează realizarea serviciilor publice de interes local, prin intermediul aparatului de specialitate sau prin intermediul organismelor prestatoare de servicii publice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utilitate publică de interes local;</w:t>
      </w:r>
    </w:p>
    <w:p w14:paraId="3BF94BFD" w14:textId="77777777" w:rsidR="000A5631" w:rsidRPr="000A5631" w:rsidRDefault="000A5631" w:rsidP="000A563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b) ia măsuri pentru prevenirea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, după caz, gestionarea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situaţiilor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urgenţă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;</w:t>
      </w:r>
    </w:p>
    <w:p w14:paraId="65E50A04" w14:textId="77777777" w:rsidR="000A5631" w:rsidRPr="000A5631" w:rsidRDefault="000A5631" w:rsidP="000A563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lastRenderedPageBreak/>
        <w:t xml:space="preserve">c) ia măsuri pentru organizarea executării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executarea în concret 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activităţilor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din domeniile prevăzute la art. 129 alin. (6)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(7);</w:t>
      </w:r>
    </w:p>
    <w:p w14:paraId="1EBE24E1" w14:textId="77777777" w:rsidR="000A5631" w:rsidRPr="000A5631" w:rsidRDefault="000A5631" w:rsidP="000A563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d) ia măsuri pentru asigurarea inventarierii,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evidenţei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statistice,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inspecţiei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controlului furnizării serviciilor publice de interes local prevăzute la art. 129 alin. (6)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(7), precum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 bunurilor din patrimoniul public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privat al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administrativ-teritoriale;</w:t>
      </w:r>
    </w:p>
    <w:p w14:paraId="7F999504" w14:textId="77777777" w:rsidR="000A5631" w:rsidRPr="000A5631" w:rsidRDefault="000A5631" w:rsidP="000A563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e)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numeşte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,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sancţionează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dispune suspendarea, modificarea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încetarea raporturilor de serviciu sau, după caz, a raporturilor de muncă,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legii, pentru personalul din cadrul aparatului de specialitate, precum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pentru conducătorii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instituţiilor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serviciilor publice de interes local;</w:t>
      </w:r>
    </w:p>
    <w:p w14:paraId="41F6AD05" w14:textId="77777777" w:rsidR="000A5631" w:rsidRPr="000A5631" w:rsidRDefault="000A5631" w:rsidP="000A563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f) asigură elaborarea planurilor urbanistice prevăzute de lege, le supune aprobării consiliului local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acţionează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pentru respectarea prevederilor acestora;</w:t>
      </w:r>
    </w:p>
    <w:p w14:paraId="2F586851" w14:textId="77777777" w:rsidR="000A5631" w:rsidRPr="000A5631" w:rsidRDefault="000A5631" w:rsidP="000A563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g) emite avizele, acordurile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autorizaţiile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date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competenţa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sa prin lege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alte acte normative, ulterior verificării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certificării de către compartimentele de specialitate din punctul de vedere al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regularităţii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,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legalităţii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îndeplinire 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cerinţelor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tehnice;</w:t>
      </w:r>
    </w:p>
    <w:p w14:paraId="6DA6BA8C" w14:textId="77777777" w:rsidR="000A5631" w:rsidRPr="000A5631" w:rsidRDefault="000A5631" w:rsidP="000A563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h) asigură realizarea lucrărilor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ia măsurile necesare conformării cu prevederile angajamentelor asumate în procesul de integrare europeană în domeniul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protecţiei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mediului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gospodăririi apelor pentru serviciile furnizate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cetăţenilor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.</w:t>
      </w:r>
    </w:p>
    <w:p w14:paraId="304F85DF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(6) Primarul desemnează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funcţionarii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publici anume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împuterniciţi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să ducă la îndeplinire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obligaţiile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privind comunicarea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citaţiilor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 altor acte de procedură,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 Legii nr. 135/2010, cu modificările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completările ulterioare.</w:t>
      </w:r>
    </w:p>
    <w:p w14:paraId="75CF7CF9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(7) Pentru exercitarea corespunzătoare 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sale, primarul colaborează cu serviciile publice deconcentrate ale ministerelor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ale celorlalte organe de specialitate ale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administraţiei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publice centrale din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administrativ-teritoriale, precum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cu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autorităţile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administraţiei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publice locale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judeţene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.</w:t>
      </w:r>
    </w:p>
    <w:p w14:paraId="33FA48CE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(8) Numirea conducătorilor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instituţiilor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publice de interes local, respectiv ai serviciilor publice de interes local se face pe baza concursului sau examenului organizat potrivit procedurilor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criteriilor aprobate de consiliul local la propunerea primarului,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părţii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 VI-a titlul II capitolul VI sau titlul III capitolul IV, după caz.</w:t>
      </w:r>
    </w:p>
    <w:p w14:paraId="23C7D37D" w14:textId="77777777" w:rsidR="000A5631" w:rsidRPr="000A5631" w:rsidRDefault="000A5631" w:rsidP="000A5631">
      <w:pPr>
        <w:spacing w:after="0" w:line="240" w:lineRule="auto"/>
        <w:jc w:val="both"/>
        <w:textAlignment w:val="baseline"/>
        <w:outlineLvl w:val="1"/>
        <w:rPr>
          <w:rFonts w:ascii="Nunito" w:eastAsia="Times New Roman" w:hAnsi="Nunito" w:cs="Times New Roman"/>
          <w:color w:val="B60D21"/>
          <w:sz w:val="45"/>
          <w:szCs w:val="45"/>
          <w:lang w:eastAsia="ro-RO"/>
        </w:rPr>
      </w:pPr>
      <w:r w:rsidRPr="000A5631">
        <w:rPr>
          <w:rFonts w:ascii="Nunito" w:eastAsia="Times New Roman" w:hAnsi="Nunito" w:cs="Times New Roman"/>
          <w:color w:val="B60D21"/>
          <w:sz w:val="45"/>
          <w:szCs w:val="45"/>
          <w:lang w:eastAsia="ro-RO"/>
        </w:rPr>
        <w:t xml:space="preserve">Articolul 156 - </w:t>
      </w:r>
      <w:proofErr w:type="spellStart"/>
      <w:r w:rsidRPr="000A5631">
        <w:rPr>
          <w:rFonts w:ascii="Nunito" w:eastAsia="Times New Roman" w:hAnsi="Nunito" w:cs="Times New Roman"/>
          <w:color w:val="B60D21"/>
          <w:sz w:val="45"/>
          <w:szCs w:val="45"/>
          <w:lang w:eastAsia="ro-RO"/>
        </w:rPr>
        <w:t>Atribuţiile</w:t>
      </w:r>
      <w:proofErr w:type="spellEnd"/>
      <w:r w:rsidRPr="000A5631">
        <w:rPr>
          <w:rFonts w:ascii="Nunito" w:eastAsia="Times New Roman" w:hAnsi="Nunito" w:cs="Times New Roman"/>
          <w:color w:val="B60D21"/>
          <w:sz w:val="45"/>
          <w:szCs w:val="45"/>
          <w:lang w:eastAsia="ro-RO"/>
        </w:rPr>
        <w:t xml:space="preserve"> primarului în calitate de reprezentant al statului</w:t>
      </w:r>
    </w:p>
    <w:p w14:paraId="44093548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(1) În exercitarea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atribuţiilor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autoritate tutelară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ofiţer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de stare civilă, a sarcinilor ce îi revin din actele normative privitoare la recensământ, la organizarea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desfăşurarea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alegerilor, la luarea măsurilor de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protecţie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civilă, precum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 altor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atribuţii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stabilite prin lege, primarul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acţionează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ca reprezentant al statului în comuna,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oraşul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sau în municipiul în care a fost ales.</w:t>
      </w:r>
    </w:p>
    <w:p w14:paraId="304DE0F3" w14:textId="77777777" w:rsidR="000A5631" w:rsidRPr="000A5631" w:rsidRDefault="000A5631" w:rsidP="000A5631">
      <w:pPr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(2) În această calitate, primarul poate solicita prefectului, în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condiţiile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legii, sprijinul conducătorilor serviciilor publice deconcentrate ale ministerelor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şi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ale celorlalte organe de specialitate ale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administraţiei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publice centrale din </w:t>
      </w:r>
      <w:proofErr w:type="spellStart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>unităţile</w:t>
      </w:r>
      <w:proofErr w:type="spellEnd"/>
      <w:r w:rsidRPr="000A5631"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  <w:t xml:space="preserve"> administrativ-teritoriale, dacă sarcinile ce îi revin nu pot fi rezolvate prin aparatul de specialitate.</w:t>
      </w:r>
    </w:p>
    <w:p w14:paraId="36BBA34B" w14:textId="77777777" w:rsidR="000A5631" w:rsidRPr="000A5631" w:rsidRDefault="000A5631" w:rsidP="000A5631">
      <w:pPr>
        <w:spacing w:line="240" w:lineRule="auto"/>
        <w:jc w:val="center"/>
        <w:textAlignment w:val="baseline"/>
        <w:rPr>
          <w:rFonts w:ascii="Nunito" w:eastAsia="Times New Roman" w:hAnsi="Nunito" w:cs="Times New Roman"/>
          <w:color w:val="777777"/>
          <w:sz w:val="26"/>
          <w:szCs w:val="26"/>
          <w:lang w:eastAsia="ro-RO"/>
        </w:rPr>
      </w:pPr>
      <w:hyperlink r:id="rId5" w:tooltip="Tipărire" w:history="1">
        <w:r w:rsidRPr="000A5631">
          <w:rPr>
            <w:rFonts w:ascii="Nunito" w:eastAsia="Times New Roman" w:hAnsi="Nunito" w:cs="Times New Roman"/>
            <w:color w:val="B60D21"/>
            <w:sz w:val="26"/>
            <w:szCs w:val="26"/>
            <w:u w:val="single"/>
            <w:bdr w:val="none" w:sz="0" w:space="0" w:color="auto" w:frame="1"/>
            <w:lang w:eastAsia="ro-RO"/>
          </w:rPr>
          <w:t> </w:t>
        </w:r>
      </w:hyperlink>
    </w:p>
    <w:p w14:paraId="4AB421FC" w14:textId="77777777" w:rsidR="004C6C73" w:rsidRDefault="004C6C73"/>
    <w:sectPr w:rsidR="004C6C73" w:rsidSect="00CC54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100"/>
    <w:multiLevelType w:val="multilevel"/>
    <w:tmpl w:val="087A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B5463"/>
    <w:multiLevelType w:val="multilevel"/>
    <w:tmpl w:val="2D9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37CD1"/>
    <w:multiLevelType w:val="multilevel"/>
    <w:tmpl w:val="79F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601E5"/>
    <w:multiLevelType w:val="multilevel"/>
    <w:tmpl w:val="9450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A2F67"/>
    <w:multiLevelType w:val="multilevel"/>
    <w:tmpl w:val="858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163309">
    <w:abstractNumId w:val="4"/>
  </w:num>
  <w:num w:numId="2" w16cid:durableId="142698595">
    <w:abstractNumId w:val="2"/>
  </w:num>
  <w:num w:numId="3" w16cid:durableId="1670863663">
    <w:abstractNumId w:val="0"/>
  </w:num>
  <w:num w:numId="4" w16cid:durableId="1649168629">
    <w:abstractNumId w:val="1"/>
  </w:num>
  <w:num w:numId="5" w16cid:durableId="411508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31"/>
    <w:rsid w:val="000A5631"/>
    <w:rsid w:val="004C6C73"/>
    <w:rsid w:val="00C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E65E"/>
  <w15:chartTrackingRefBased/>
  <w15:docId w15:val="{3F77AB09-0736-465E-9097-212D768D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0A5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link w:val="Titlu2Caracter"/>
    <w:uiPriority w:val="9"/>
    <w:qFormat/>
    <w:rsid w:val="000A5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A5631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0A5631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0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0A5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Ghioroc</dc:creator>
  <cp:keywords/>
  <dc:description/>
  <cp:lastModifiedBy>Comuna Ghioroc</cp:lastModifiedBy>
  <cp:revision>1</cp:revision>
  <dcterms:created xsi:type="dcterms:W3CDTF">2022-11-21T12:05:00Z</dcterms:created>
  <dcterms:modified xsi:type="dcterms:W3CDTF">2022-11-21T12:06:00Z</dcterms:modified>
</cp:coreProperties>
</file>