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8780" w14:textId="77777777" w:rsidR="007C63A9" w:rsidRPr="001C308F" w:rsidRDefault="007C63A9" w:rsidP="007C63A9">
      <w:pPr>
        <w:tabs>
          <w:tab w:val="right" w:pos="9360"/>
          <w:tab w:val="left" w:pos="10710"/>
        </w:tabs>
        <w:suppressAutoHyphens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ro-RO" w:eastAsia="zh-CN"/>
        </w:rPr>
      </w:pPr>
      <w:r w:rsidRPr="001C308F">
        <w:rPr>
          <w:rFonts w:ascii="Trebuchet MS" w:eastAsia="Trebuchet MS" w:hAnsi="Trebuchet MS" w:cs="Trebuchet MS"/>
          <w:sz w:val="20"/>
          <w:szCs w:val="20"/>
          <w:lang w:val="ro-RO" w:eastAsia="zh-CN"/>
        </w:rPr>
        <w:t xml:space="preserve">                                  </w:t>
      </w:r>
      <w:r w:rsidRPr="001C308F">
        <w:rPr>
          <w:rFonts w:ascii="Trebuchet MS" w:eastAsia="Times New Roman" w:hAnsi="Trebuchet MS" w:cs="Trebuchet MS"/>
          <w:noProof/>
          <w:sz w:val="20"/>
          <w:szCs w:val="20"/>
          <w:lang w:val="ro-RO" w:eastAsia="zh-CN"/>
        </w:rPr>
        <w:drawing>
          <wp:anchor distT="0" distB="0" distL="114300" distR="114300" simplePos="0" relativeHeight="251659264" behindDoc="0" locked="0" layoutInCell="1" allowOverlap="1" wp14:anchorId="10B5D112" wp14:editId="2A226839">
            <wp:simplePos x="0" y="0"/>
            <wp:positionH relativeFrom="column">
              <wp:posOffset>270510</wp:posOffset>
            </wp:positionH>
            <wp:positionV relativeFrom="paragraph">
              <wp:posOffset>-3810</wp:posOffset>
            </wp:positionV>
            <wp:extent cx="12192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313" r="-81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308F">
        <w:rPr>
          <w:rFonts w:ascii="Trebuchet MS" w:eastAsia="Trebuchet MS" w:hAnsi="Trebuchet MS" w:cs="Trebuchet MS"/>
          <w:sz w:val="20"/>
          <w:szCs w:val="20"/>
          <w:lang w:val="ro-RO" w:eastAsia="zh-CN"/>
        </w:rPr>
        <w:t xml:space="preserve">             SERVICIUL DE ASISTENȚĂ COMUNITARĂ GOTTLOB</w:t>
      </w:r>
    </w:p>
    <w:p w14:paraId="295D31E9" w14:textId="77777777" w:rsidR="007C63A9" w:rsidRPr="001C308F" w:rsidRDefault="007C63A9" w:rsidP="007C63A9">
      <w:pPr>
        <w:tabs>
          <w:tab w:val="right" w:pos="9360"/>
          <w:tab w:val="left" w:pos="10710"/>
        </w:tabs>
        <w:suppressAutoHyphens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ro-RO" w:eastAsia="zh-CN"/>
        </w:rPr>
      </w:pPr>
      <w:r w:rsidRPr="001C308F">
        <w:rPr>
          <w:rFonts w:ascii="Trebuchet MS" w:eastAsia="Trebuchet MS" w:hAnsi="Trebuchet MS" w:cs="Trebuchet MS"/>
          <w:sz w:val="20"/>
          <w:szCs w:val="20"/>
          <w:lang w:val="ro-RO" w:eastAsia="zh-CN"/>
        </w:rPr>
        <w:t xml:space="preserve">                                                                     JUDEȚUL TIMIȘ</w:t>
      </w:r>
    </w:p>
    <w:p w14:paraId="77508D96" w14:textId="77777777" w:rsidR="007C63A9" w:rsidRPr="001C308F" w:rsidRDefault="007C63A9" w:rsidP="007C63A9">
      <w:pPr>
        <w:tabs>
          <w:tab w:val="right" w:pos="9360"/>
          <w:tab w:val="left" w:pos="10710"/>
        </w:tabs>
        <w:suppressAutoHyphens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ro-RO" w:eastAsia="zh-CN"/>
        </w:rPr>
      </w:pPr>
    </w:p>
    <w:p w14:paraId="68549A71" w14:textId="7DA8F698" w:rsidR="007C63A9" w:rsidRDefault="007C63A9" w:rsidP="007C63A9">
      <w:pPr>
        <w:spacing w:after="0" w:line="240" w:lineRule="auto"/>
        <w:ind w:left="360"/>
        <w:rPr>
          <w:rFonts w:ascii="Trebuchet MS" w:hAnsi="Trebuchet MS"/>
          <w:noProof/>
          <w:lang w:val="ro-RO" w:eastAsia="en-GB"/>
        </w:rPr>
      </w:pPr>
      <w:r w:rsidRPr="001C308F">
        <w:rPr>
          <w:rFonts w:ascii="Trebuchet MS" w:hAnsi="Trebuchet MS"/>
          <w:lang w:val="ro-RO"/>
        </w:rPr>
        <w:t xml:space="preserve">Titlul proiectului: Crearea și implementarea serviciilor comunitare integrate pentru combaterea sărăciei și a excluziunii sociale, </w:t>
      </w:r>
      <w:r w:rsidRPr="001C308F">
        <w:rPr>
          <w:rFonts w:ascii="Trebuchet MS" w:hAnsi="Trebuchet MS"/>
          <w:noProof/>
          <w:lang w:val="ro-RO" w:eastAsia="en-GB"/>
        </w:rPr>
        <w:t>POCU/375/4/22/122607</w:t>
      </w:r>
    </w:p>
    <w:p w14:paraId="560933CE" w14:textId="77777777" w:rsidR="00A466F4" w:rsidRPr="001C308F" w:rsidRDefault="00A466F4" w:rsidP="007C63A9">
      <w:pPr>
        <w:spacing w:after="0" w:line="240" w:lineRule="auto"/>
        <w:ind w:left="360"/>
        <w:rPr>
          <w:rFonts w:ascii="Trebuchet MS" w:hAnsi="Trebuchet MS"/>
          <w:lang w:val="ro-RO"/>
        </w:rPr>
      </w:pPr>
    </w:p>
    <w:p w14:paraId="6577CA42" w14:textId="77777777" w:rsidR="00A466F4" w:rsidRDefault="00A466F4" w:rsidP="00A466F4">
      <w:pPr>
        <w:rPr>
          <w:rFonts w:ascii="Times New Roman" w:hAnsi="Times New Roman" w:cs="Times New Roman"/>
          <w:b/>
          <w:bCs/>
        </w:rPr>
      </w:pPr>
    </w:p>
    <w:p w14:paraId="4DB18194" w14:textId="5157BEB2" w:rsidR="00742B9F" w:rsidRPr="007C16A0" w:rsidRDefault="00742B9F" w:rsidP="00B24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A0">
        <w:rPr>
          <w:rFonts w:ascii="Times New Roman" w:hAnsi="Times New Roman" w:cs="Times New Roman"/>
          <w:b/>
          <w:bCs/>
          <w:sz w:val="24"/>
          <w:szCs w:val="24"/>
        </w:rPr>
        <w:t>PROCEDURA DE EVALUARE</w:t>
      </w:r>
      <w:r w:rsidR="007C16A0">
        <w:rPr>
          <w:rFonts w:ascii="Times New Roman" w:hAnsi="Times New Roman" w:cs="Times New Roman"/>
          <w:b/>
          <w:bCs/>
          <w:sz w:val="24"/>
          <w:szCs w:val="24"/>
        </w:rPr>
        <w:t>/ REEVALUARE</w:t>
      </w:r>
      <w:r w:rsidRPr="007C16A0">
        <w:rPr>
          <w:rFonts w:ascii="Times New Roman" w:hAnsi="Times New Roman" w:cs="Times New Roman"/>
          <w:b/>
          <w:bCs/>
          <w:sz w:val="24"/>
          <w:szCs w:val="24"/>
        </w:rPr>
        <w:t xml:space="preserve"> A NEVOILOR </w:t>
      </w:r>
    </w:p>
    <w:p w14:paraId="2D52F6DD" w14:textId="2DC4FA7C" w:rsidR="00742B9F" w:rsidRPr="007C16A0" w:rsidRDefault="00742B9F" w:rsidP="00B24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A0">
        <w:rPr>
          <w:rFonts w:ascii="Times New Roman" w:hAnsi="Times New Roman" w:cs="Times New Roman"/>
          <w:b/>
          <w:bCs/>
          <w:sz w:val="24"/>
          <w:szCs w:val="24"/>
        </w:rPr>
        <w:t>INDIVIDUALE ALE BENEFICIARILOR</w:t>
      </w:r>
    </w:p>
    <w:p w14:paraId="78CA3A37" w14:textId="37A5928D" w:rsidR="00742B9F" w:rsidRDefault="00742B9F" w:rsidP="00B24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6A0">
        <w:rPr>
          <w:rFonts w:ascii="Times New Roman" w:hAnsi="Times New Roman" w:cs="Times New Roman"/>
          <w:b/>
          <w:bCs/>
          <w:sz w:val="24"/>
          <w:szCs w:val="24"/>
        </w:rPr>
        <w:t>SERVICIULUI DE ASISTENȚĂ COMUNITARĂ GOTTLOB</w:t>
      </w:r>
    </w:p>
    <w:p w14:paraId="65F3FB8B" w14:textId="41205AAF" w:rsidR="007C16A0" w:rsidRDefault="007C16A0" w:rsidP="00742B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4495A" w14:textId="77777777" w:rsidR="005E3A19" w:rsidRDefault="00301ED0" w:rsidP="00301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ED0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301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ED0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301E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01ED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centrate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necesitățile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alea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19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5E3A19">
        <w:rPr>
          <w:rFonts w:ascii="Times New Roman" w:hAnsi="Times New Roman" w:cs="Times New Roman"/>
          <w:sz w:val="24"/>
          <w:szCs w:val="24"/>
        </w:rPr>
        <w:t>.</w:t>
      </w:r>
    </w:p>
    <w:p w14:paraId="6E1AC246" w14:textId="574E24DC" w:rsidR="00301ED0" w:rsidRDefault="005E3A19" w:rsidP="00301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stipulate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01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8DF3D" w14:textId="4EB0E336" w:rsidR="005E3A19" w:rsidRPr="00301ED0" w:rsidRDefault="005E3A19" w:rsidP="00301E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infomații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r w:rsidR="00E4396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locuir</w:t>
      </w:r>
      <w:r w:rsidR="007D76D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complex care are ca scop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nevoi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specific</w:t>
      </w:r>
      <w:r w:rsidR="007D76D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43964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="00E439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ACE52" w14:textId="4FD96D24" w:rsidR="007C16A0" w:rsidRDefault="007D76D8" w:rsidP="007C1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r w:rsidR="003002D7"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</w:t>
      </w:r>
      <w:r w:rsidR="003002D7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integrate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, mediator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coordonatorul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2D7"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 w:rsidR="00300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2E0802" w14:textId="273278D6" w:rsidR="004A6858" w:rsidRDefault="004A6858" w:rsidP="007C1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(cabinet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33CEA93" w14:textId="5661A36F" w:rsidR="004A6858" w:rsidRDefault="00BC3A59" w:rsidP="007C1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implica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7F">
        <w:rPr>
          <w:rFonts w:ascii="Times New Roman" w:hAnsi="Times New Roman" w:cs="Times New Roman"/>
          <w:sz w:val="24"/>
          <w:szCs w:val="24"/>
        </w:rPr>
        <w:t>evaluatorilor</w:t>
      </w:r>
      <w:proofErr w:type="spellEnd"/>
      <w:r w:rsidR="00A9207F">
        <w:rPr>
          <w:rFonts w:ascii="Times New Roman" w:hAnsi="Times New Roman" w:cs="Times New Roman"/>
          <w:sz w:val="24"/>
          <w:szCs w:val="24"/>
        </w:rPr>
        <w:t>.</w:t>
      </w:r>
    </w:p>
    <w:p w14:paraId="7AC7BB07" w14:textId="1A4CB511" w:rsidR="00A9207F" w:rsidRDefault="00A9207F" w:rsidP="007C16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B0946" w14:textId="7D72F0BB" w:rsidR="00615528" w:rsidRDefault="00615528" w:rsidP="007C16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p</w:t>
      </w:r>
      <w:r w:rsidR="00462E81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="004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81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462E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2E81">
        <w:rPr>
          <w:rFonts w:ascii="Times New Roman" w:hAnsi="Times New Roman" w:cs="Times New Roman"/>
          <w:sz w:val="24"/>
          <w:szCs w:val="24"/>
        </w:rPr>
        <w:t>reevaluare</w:t>
      </w:r>
      <w:proofErr w:type="spellEnd"/>
      <w:r w:rsidR="00462E81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462E8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E81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E81">
        <w:rPr>
          <w:rFonts w:ascii="Times New Roman" w:hAnsi="Times New Roman" w:cs="Times New Roman"/>
          <w:sz w:val="24"/>
          <w:szCs w:val="24"/>
        </w:rPr>
        <w:t xml:space="preserve">periodic, </w:t>
      </w:r>
      <w:r w:rsidR="00EB269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constata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evoluția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698">
        <w:rPr>
          <w:rFonts w:ascii="Times New Roman" w:hAnsi="Times New Roman" w:cs="Times New Roman"/>
          <w:sz w:val="24"/>
          <w:szCs w:val="24"/>
        </w:rPr>
        <w:t>situației</w:t>
      </w:r>
      <w:proofErr w:type="spellEnd"/>
      <w:r w:rsidR="00EB2698">
        <w:rPr>
          <w:rFonts w:ascii="Times New Roman" w:hAnsi="Times New Roman" w:cs="Times New Roman"/>
          <w:sz w:val="24"/>
          <w:szCs w:val="24"/>
        </w:rPr>
        <w:t>.</w:t>
      </w:r>
    </w:p>
    <w:p w14:paraId="3F0FE58D" w14:textId="56E4367A" w:rsidR="00AA2D41" w:rsidRDefault="00B245B6" w:rsidP="00AA2D4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1D9F6331" w14:textId="392AF43D" w:rsidR="00B245B6" w:rsidRPr="00386C55" w:rsidRDefault="009909F0" w:rsidP="009909F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6DD8206" w14:textId="77777777" w:rsidR="003002D7" w:rsidRPr="007C16A0" w:rsidRDefault="003002D7" w:rsidP="007C16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02D7" w:rsidRPr="007C16A0" w:rsidSect="00B245B6">
      <w:headerReference w:type="default" r:id="rId7"/>
      <w:pgSz w:w="12240" w:h="15840"/>
      <w:pgMar w:top="1134" w:right="90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FDA27" w14:textId="77777777" w:rsidR="00EB1BB6" w:rsidRDefault="00EB1BB6" w:rsidP="007C63A9">
      <w:pPr>
        <w:spacing w:after="0" w:line="240" w:lineRule="auto"/>
      </w:pPr>
      <w:r>
        <w:separator/>
      </w:r>
    </w:p>
  </w:endnote>
  <w:endnote w:type="continuationSeparator" w:id="0">
    <w:p w14:paraId="06DF1CE1" w14:textId="77777777" w:rsidR="00EB1BB6" w:rsidRDefault="00EB1BB6" w:rsidP="007C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611B2" w14:textId="77777777" w:rsidR="00EB1BB6" w:rsidRDefault="00EB1BB6" w:rsidP="007C63A9">
      <w:pPr>
        <w:spacing w:after="0" w:line="240" w:lineRule="auto"/>
      </w:pPr>
      <w:r>
        <w:separator/>
      </w:r>
    </w:p>
  </w:footnote>
  <w:footnote w:type="continuationSeparator" w:id="0">
    <w:p w14:paraId="2861DEBD" w14:textId="77777777" w:rsidR="00EB1BB6" w:rsidRDefault="00EB1BB6" w:rsidP="007C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29" w:type="dxa"/>
      <w:tblInd w:w="959" w:type="dxa"/>
      <w:tblLayout w:type="fixed"/>
      <w:tblLook w:val="04A0" w:firstRow="1" w:lastRow="0" w:firstColumn="1" w:lastColumn="0" w:noHBand="0" w:noVBand="1"/>
    </w:tblPr>
    <w:tblGrid>
      <w:gridCol w:w="2659"/>
      <w:gridCol w:w="2880"/>
      <w:gridCol w:w="2790"/>
    </w:tblGrid>
    <w:tr w:rsidR="007C63A9" w:rsidRPr="001C308F" w14:paraId="6211E11B" w14:textId="77777777" w:rsidTr="00492DA8">
      <w:trPr>
        <w:trHeight w:val="1353"/>
      </w:trPr>
      <w:tc>
        <w:tcPr>
          <w:tcW w:w="2659" w:type="dxa"/>
          <w:shd w:val="clear" w:color="auto" w:fill="auto"/>
        </w:tcPr>
        <w:p w14:paraId="03D6E98B" w14:textId="77777777" w:rsidR="007C63A9" w:rsidRPr="001C308F" w:rsidRDefault="007C63A9" w:rsidP="007C63A9">
          <w:pPr>
            <w:ind w:right="2217"/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1C308F"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62F5C26A" wp14:editId="09305525">
                <wp:extent cx="971550" cy="914400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shd w:val="clear" w:color="auto" w:fill="auto"/>
        </w:tcPr>
        <w:p w14:paraId="66CA264D" w14:textId="77777777" w:rsidR="007C63A9" w:rsidRPr="001C308F" w:rsidRDefault="007C63A9" w:rsidP="007C63A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1C308F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1E3F30DA" wp14:editId="7941EED0">
                <wp:extent cx="962025" cy="857250"/>
                <wp:effectExtent l="0" t="0" r="952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shd w:val="clear" w:color="auto" w:fill="auto"/>
        </w:tcPr>
        <w:p w14:paraId="742C49A3" w14:textId="77777777" w:rsidR="007C63A9" w:rsidRPr="001C308F" w:rsidRDefault="007C63A9" w:rsidP="007C63A9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1C308F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 wp14:anchorId="717396AC" wp14:editId="7A684116">
                <wp:extent cx="914400" cy="809625"/>
                <wp:effectExtent l="0" t="0" r="0" b="952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38C828" w14:textId="77777777" w:rsidR="007C63A9" w:rsidRDefault="007C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E9"/>
    <w:rsid w:val="00091A31"/>
    <w:rsid w:val="00190686"/>
    <w:rsid w:val="003002D7"/>
    <w:rsid w:val="00301ED0"/>
    <w:rsid w:val="0038656B"/>
    <w:rsid w:val="00462E81"/>
    <w:rsid w:val="004A6858"/>
    <w:rsid w:val="005E3A19"/>
    <w:rsid w:val="005F6A49"/>
    <w:rsid w:val="00615528"/>
    <w:rsid w:val="00651806"/>
    <w:rsid w:val="00742B9F"/>
    <w:rsid w:val="007C16A0"/>
    <w:rsid w:val="007C63A9"/>
    <w:rsid w:val="007D76D8"/>
    <w:rsid w:val="009909F0"/>
    <w:rsid w:val="00A466F4"/>
    <w:rsid w:val="00A9207F"/>
    <w:rsid w:val="00AA2D41"/>
    <w:rsid w:val="00AD38CF"/>
    <w:rsid w:val="00B245B6"/>
    <w:rsid w:val="00B70AE9"/>
    <w:rsid w:val="00BC3A59"/>
    <w:rsid w:val="00CE3CC1"/>
    <w:rsid w:val="00E43964"/>
    <w:rsid w:val="00EB1BB6"/>
    <w:rsid w:val="00EB2698"/>
    <w:rsid w:val="00F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63AF"/>
  <w15:chartTrackingRefBased/>
  <w15:docId w15:val="{D87266CF-028D-4956-B67B-F1ABA6AC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A9"/>
  </w:style>
  <w:style w:type="paragraph" w:styleId="Footer">
    <w:name w:val="footer"/>
    <w:basedOn w:val="Normal"/>
    <w:link w:val="FooterChar"/>
    <w:uiPriority w:val="99"/>
    <w:unhideWhenUsed/>
    <w:rsid w:val="007C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Horga</dc:creator>
  <cp:keywords/>
  <dc:description/>
  <cp:lastModifiedBy>Fabiola Horga</cp:lastModifiedBy>
  <cp:revision>11</cp:revision>
  <dcterms:created xsi:type="dcterms:W3CDTF">2020-06-22T06:33:00Z</dcterms:created>
  <dcterms:modified xsi:type="dcterms:W3CDTF">2021-02-24T09:06:00Z</dcterms:modified>
</cp:coreProperties>
</file>