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</w:pPr>
    </w:p>
    <w:p>
      <w:pPr>
        <w:pStyle w:val="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ROMÂNIA</w:t>
      </w:r>
    </w:p>
    <w:p>
      <w:pPr>
        <w:pStyle w:val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JUDEȚUL CLUJ</w:t>
      </w:r>
    </w:p>
    <w:p>
      <w:pPr>
        <w:pStyle w:val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PRIMĂRIA TRITENII DE JOS</w:t>
      </w:r>
    </w:p>
    <w:p>
      <w:pPr>
        <w:pStyle w:val="6"/>
        <w:jc w:val="center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7188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din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11.09.2023</w:t>
      </w:r>
    </w:p>
    <w:p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Rezultatele finale</w:t>
      </w:r>
    </w:p>
    <w:p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la examenul de </w:t>
      </w:r>
      <w:r>
        <w:rPr>
          <w:rFonts w:hint="default" w:ascii="Times New Roman" w:hAnsi="Times New Roman" w:cs="Times New Roman"/>
          <w:b/>
          <w:lang w:val="ro-RO"/>
        </w:rPr>
        <w:t>promovare în grad profesional</w:t>
      </w:r>
      <w:r>
        <w:rPr>
          <w:rFonts w:hint="default" w:ascii="Times New Roman" w:hAnsi="Times New Roman" w:cs="Times New Roman"/>
          <w:b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lang w:val="ro-RO"/>
        </w:rPr>
        <w:t>pe funcția publică de execuție, inspector, clasa I, grad profesional superior, Compartiment registru agricol, cadastru</w:t>
      </w:r>
      <w:r>
        <w:rPr>
          <w:rFonts w:ascii="Times New Roman" w:hAnsi="Times New Roman" w:cs="Times New Roman"/>
          <w:b/>
        </w:rPr>
        <w:t xml:space="preserve"> </w:t>
      </w:r>
    </w:p>
    <w:p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ind w:firstLine="600" w:firstLineChars="25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pStyle w:val="6"/>
        <w:ind w:firstLine="600" w:firstLineChars="25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Conform prevederilelor art. 62, alin.(3) din HGnr. 611/2008 pentru aprobarea normelor de organizare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și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dezvoltarea carierei func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ț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ionarilor publici, cu modific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ă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rile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și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complet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ă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rile ulterioare, comisia de examinare comunic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ă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rezultatele finale la examenul de promovare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î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n grad profesional pe func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ț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ia public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ă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de execu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ț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ie inspector, clasa I, grad profesional superior, Compartiment registru agricol, dup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ă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cum urmeaz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ă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:</w:t>
      </w:r>
    </w:p>
    <w:p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020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977"/>
        <w:gridCol w:w="1276"/>
        <w:gridCol w:w="1701"/>
        <w:gridCol w:w="1134"/>
        <w:gridCol w:w="113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68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2977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Număr înregistrare dosar de concurs al candidatului</w:t>
            </w:r>
          </w:p>
        </w:tc>
        <w:tc>
          <w:tcPr>
            <w:tcW w:w="1276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Selec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ție dosare</w:t>
            </w:r>
          </w:p>
        </w:tc>
        <w:tc>
          <w:tcPr>
            <w:tcW w:w="1701" w:type="dxa"/>
          </w:tcPr>
          <w:p>
            <w:pPr>
              <w:pStyle w:val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Punctaj probă scrisă</w:t>
            </w:r>
          </w:p>
        </w:tc>
        <w:tc>
          <w:tcPr>
            <w:tcW w:w="1134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Punctaj interviu</w:t>
            </w:r>
          </w:p>
        </w:tc>
        <w:tc>
          <w:tcPr>
            <w:tcW w:w="1134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Punctaj final</w:t>
            </w:r>
          </w:p>
        </w:tc>
        <w:tc>
          <w:tcPr>
            <w:tcW w:w="1417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Rezultatul concursului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Candidatul cu dosar de concurs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6761/24.08.2023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97,66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191,66</w:t>
            </w:r>
            <w:bookmarkStart w:id="0" w:name="_GoBack"/>
            <w:bookmarkEnd w:id="0"/>
          </w:p>
        </w:tc>
        <w:tc>
          <w:tcPr>
            <w:tcW w:w="141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</w:tbl>
    <w:p>
      <w:pPr>
        <w:pStyle w:val="6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Afișat astăzi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11.09.2023</w:t>
      </w:r>
      <w:r>
        <w:rPr>
          <w:rFonts w:ascii="Times New Roman" w:hAnsi="Times New Roman" w:cs="Times New Roman"/>
          <w:sz w:val="24"/>
          <w:szCs w:val="24"/>
        </w:rPr>
        <w:t>, ora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10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:00</w:t>
      </w:r>
      <w:r>
        <w:rPr>
          <w:rFonts w:ascii="Times New Roman" w:hAnsi="Times New Roman" w:cs="Times New Roman"/>
          <w:sz w:val="24"/>
          <w:szCs w:val="24"/>
        </w:rPr>
        <w:t>, la sediul și pe pagina de internet a Primăriei Comunei Tritenii de Jos.</w:t>
      </w:r>
    </w:p>
    <w:p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 comisia de concurs,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CC"/>
    <w:rsid w:val="00004E24"/>
    <w:rsid w:val="00081B31"/>
    <w:rsid w:val="00092B8E"/>
    <w:rsid w:val="001540D8"/>
    <w:rsid w:val="001F6D52"/>
    <w:rsid w:val="00471443"/>
    <w:rsid w:val="00572FCC"/>
    <w:rsid w:val="00A36281"/>
    <w:rsid w:val="00AB00CA"/>
    <w:rsid w:val="00AE1776"/>
    <w:rsid w:val="00B745DE"/>
    <w:rsid w:val="00BA7A3F"/>
    <w:rsid w:val="00CE70D6"/>
    <w:rsid w:val="00D33C07"/>
    <w:rsid w:val="00D726B4"/>
    <w:rsid w:val="00DB5005"/>
    <w:rsid w:val="00E61E11"/>
    <w:rsid w:val="00FA3FFB"/>
    <w:rsid w:val="00FB3ABA"/>
    <w:rsid w:val="00FE50EC"/>
    <w:rsid w:val="5DDB7167"/>
    <w:rsid w:val="65FF0B59"/>
    <w:rsid w:val="71F21F00"/>
    <w:rsid w:val="7A40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F2667-4608-4820-88E5-B6F371D889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667</Characters>
  <Lines>5</Lines>
  <Paragraphs>1</Paragraphs>
  <TotalTime>152</TotalTime>
  <ScaleCrop>false</ScaleCrop>
  <LinksUpToDate>false</LinksUpToDate>
  <CharactersWithSpaces>781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2020-12-04T09:42:00Z</dcterms:created>
  <dc:creator>Hp</dc:creator>
  <cp:lastModifiedBy>Maria Zăhan</cp:lastModifiedBy>
  <cp:lastPrinted>2020-12-21T06:53:00Z</cp:lastPrinted>
  <dcterms:modified xsi:type="dcterms:W3CDTF">2023-09-11T06:16:28Z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62AF6778AEC147A0951DF5BBB77D81DA_12</vt:lpwstr>
  </property>
</Properties>
</file>