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9B31" w14:textId="164737F5" w:rsidR="00713588" w:rsidRDefault="00713588" w:rsidP="0071358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ROMÂNIA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ANEXĂ LA H.C.L.NR……/14.04.2022</w:t>
      </w:r>
    </w:p>
    <w:p w14:paraId="254CB7DE" w14:textId="38ACCD1C" w:rsidR="00713588" w:rsidRDefault="00713588" w:rsidP="0071358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JUDEȚUL CLUJ</w:t>
      </w:r>
    </w:p>
    <w:p w14:paraId="58458203" w14:textId="0D7EE20A" w:rsidR="00713588" w:rsidRDefault="00713588" w:rsidP="0071358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COMUNA VALEA IERII</w:t>
      </w:r>
    </w:p>
    <w:p w14:paraId="57B26190" w14:textId="038E269D" w:rsidR="00713588" w:rsidRDefault="00713588" w:rsidP="0071358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CONSILIUL LOCAL</w:t>
      </w:r>
    </w:p>
    <w:p w14:paraId="5538716D" w14:textId="31C617ED" w:rsidR="008959D6" w:rsidRPr="008959D6" w:rsidRDefault="008959D6" w:rsidP="008959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ACORD DE PARTENERIAT</w:t>
      </w:r>
    </w:p>
    <w:p w14:paraId="71643325" w14:textId="77777777" w:rsidR="008959D6" w:rsidRPr="008959D6" w:rsidRDefault="008959D6" w:rsidP="008959D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0AF666" w14:textId="77777777" w:rsidR="008959D6" w:rsidRPr="008959D6" w:rsidRDefault="008959D6" w:rsidP="008959D6">
      <w:pPr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9B6685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1.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Părţile</w:t>
      </w:r>
      <w:proofErr w:type="spellEnd"/>
    </w:p>
    <w:p w14:paraId="53B8D063" w14:textId="10B06C89" w:rsidR="008959D6" w:rsidRDefault="008959D6" w:rsidP="00CE4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B407C6A" w14:textId="77777777" w:rsidR="00CE4A75" w:rsidRPr="008959D6" w:rsidRDefault="00CE4A75" w:rsidP="00CE4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132AA4C" w14:textId="57B5014A" w:rsidR="00CE4A75" w:rsidRPr="008959D6" w:rsidRDefault="008959D6" w:rsidP="00CE4A75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1.</w:t>
      </w:r>
      <w:r w:rsidR="00CE4A75" w:rsidRP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CE4A75"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COMUNA </w:t>
      </w:r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IARA</w:t>
      </w:r>
      <w:proofErr w:type="gramEnd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3588">
        <w:rPr>
          <w:rFonts w:ascii="Times New Roman" w:eastAsia="Times New Roman" w:hAnsi="Times New Roman" w:cs="Times New Roman"/>
          <w:sz w:val="24"/>
          <w:szCs w:val="24"/>
          <w:lang w:val="en-US"/>
        </w:rPr>
        <w:t>î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Iara</w:t>
      </w:r>
      <w:proofErr w:type="spellEnd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str.Principală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nr.</w:t>
      </w:r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282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Iara</w:t>
      </w:r>
      <w:proofErr w:type="spellEnd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Cluj, cod fiscal </w:t>
      </w:r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4546952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calitatea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Lider</w:t>
      </w:r>
      <w:proofErr w:type="spellEnd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F7F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 w:rsidR="00AF7F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proiect</w:t>
      </w:r>
      <w:proofErr w:type="spellEnd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</w:t>
      </w:r>
      <w:proofErr w:type="spellEnd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1</w:t>
      </w:r>
    </w:p>
    <w:p w14:paraId="741F3829" w14:textId="687112BF" w:rsidR="008959D6" w:rsidRPr="00AB1DAF" w:rsidRDefault="00CE4A75" w:rsidP="00CE4A75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14:paraId="6CBA60B2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809ADD" w14:textId="1F218A06" w:rsidR="00CE4A75" w:rsidRPr="00AB1DAF" w:rsidRDefault="008959D6" w:rsidP="00CE4A75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2.</w:t>
      </w:r>
      <w:r w:rsidR="00CE4A75" w:rsidRP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COMUNA </w:t>
      </w:r>
      <w:proofErr w:type="gramStart"/>
      <w:r w:rsidR="00CE4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BAISOARA </w:t>
      </w:r>
      <w:r w:rsidR="00CE4A75"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,</w:t>
      </w:r>
      <w:proofErr w:type="gramEnd"/>
      <w:r w:rsidR="00CE4A75"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Baisoara</w:t>
      </w:r>
      <w:proofErr w:type="spellEnd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str.Principală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, nr .</w:t>
      </w:r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153</w:t>
      </w:r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75">
        <w:rPr>
          <w:rFonts w:ascii="Times New Roman" w:eastAsia="Times New Roman" w:hAnsi="Times New Roman" w:cs="Times New Roman"/>
          <w:sz w:val="24"/>
          <w:szCs w:val="24"/>
          <w:lang w:val="en-US"/>
        </w:rPr>
        <w:t>Baisoara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CE4A75"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Cluj , cod fiscal </w:t>
      </w:r>
      <w:r w:rsidR="00CE4A75" w:rsidRPr="00962F3C">
        <w:rPr>
          <w:rFonts w:ascii="Times New Roman" w:eastAsia="Times New Roman" w:hAnsi="Times New Roman" w:cs="Times New Roman"/>
          <w:sz w:val="24"/>
          <w:szCs w:val="24"/>
        </w:rPr>
        <w:t>5562093</w:t>
      </w:r>
      <w:r w:rsidR="00CE4A75" w:rsidRPr="008959D6">
        <w:rPr>
          <w:rFonts w:ascii="Arial" w:eastAsia="Times New Roman" w:hAnsi="Arial" w:cs="Arial"/>
          <w:sz w:val="24"/>
          <w:szCs w:val="24"/>
        </w:rPr>
        <w:t xml:space="preserve">, </w:t>
      </w:r>
      <w:r w:rsidR="00CE4A75" w:rsidRPr="00072AD0">
        <w:rPr>
          <w:rFonts w:ascii="Times New Roman" w:eastAsia="Times New Roman" w:hAnsi="Times New Roman" w:cs="Times New Roman"/>
          <w:sz w:val="24"/>
          <w:szCs w:val="24"/>
        </w:rPr>
        <w:t>având calitatea de</w:t>
      </w:r>
      <w:r w:rsidR="00CE4A75" w:rsidRPr="00D22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2E51" w:rsidRPr="00D22E51">
        <w:rPr>
          <w:rFonts w:ascii="Times New Roman" w:eastAsia="Times New Roman" w:hAnsi="Times New Roman" w:cs="Times New Roman"/>
          <w:b/>
          <w:bCs/>
          <w:sz w:val="24"/>
          <w:szCs w:val="24"/>
        </w:rPr>
        <w:t>membru</w:t>
      </w:r>
      <w:r w:rsidR="00D22E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22E51" w:rsidRPr="00D22E51">
        <w:rPr>
          <w:rFonts w:ascii="Times New Roman" w:eastAsia="Times New Roman" w:hAnsi="Times New Roman" w:cs="Times New Roman"/>
          <w:b/>
          <w:bCs/>
          <w:sz w:val="24"/>
          <w:szCs w:val="24"/>
        </w:rPr>
        <w:t>2/</w:t>
      </w:r>
      <w:r w:rsidR="00CE4A75">
        <w:rPr>
          <w:rFonts w:ascii="Times New Roman" w:eastAsia="Times New Roman" w:hAnsi="Times New Roman" w:cs="Times New Roman"/>
          <w:b/>
          <w:bCs/>
          <w:sz w:val="24"/>
          <w:szCs w:val="24"/>
        </w:rPr>
        <w:t>Partener 2</w:t>
      </w:r>
    </w:p>
    <w:p w14:paraId="76C1D823" w14:textId="77777777" w:rsidR="00CE4A75" w:rsidRPr="008959D6" w:rsidRDefault="00CE4A75" w:rsidP="00CE4A75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1C8AC5" w14:textId="058DBE5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047603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D30581D" w14:textId="47C7A445" w:rsidR="008959D6" w:rsidRPr="008959D6" w:rsidRDefault="008959D6" w:rsidP="00CE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3.COMUNA </w:t>
      </w:r>
      <w:r w:rsidR="00A523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VALEA </w:t>
      </w:r>
      <w:proofErr w:type="gramStart"/>
      <w:r w:rsidR="00A523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IERII </w:t>
      </w: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,</w:t>
      </w:r>
      <w:proofErr w:type="gram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1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VALA IERII 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str.Principală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nr.</w:t>
      </w:r>
      <w:r w:rsidR="00B01141">
        <w:rPr>
          <w:rFonts w:ascii="Times New Roman" w:eastAsia="Times New Roman" w:hAnsi="Times New Roman" w:cs="Times New Roman"/>
          <w:sz w:val="24"/>
          <w:szCs w:val="24"/>
          <w:lang w:val="en-US"/>
        </w:rPr>
        <w:t>50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,comuna </w:t>
      </w:r>
      <w:r w:rsidR="00B011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Valea Ierii 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județul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Cluj ,</w:t>
      </w: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cod fiscal </w:t>
      </w:r>
      <w:r w:rsidR="005F00B3">
        <w:rPr>
          <w:rFonts w:ascii="Times New Roman" w:eastAsia="Times New Roman" w:hAnsi="Times New Roman" w:cs="Times New Roman"/>
          <w:sz w:val="24"/>
          <w:szCs w:val="24"/>
          <w:lang w:val="en-US"/>
        </w:rPr>
        <w:t>5561</w:t>
      </w:r>
      <w:r w:rsidR="000518CA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3 /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3</w:t>
      </w:r>
    </w:p>
    <w:p w14:paraId="12B1104D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E2108EA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convenit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45FC2AA" w14:textId="77777777" w:rsidR="008959D6" w:rsidRPr="008959D6" w:rsidRDefault="008959D6" w:rsidP="008959D6">
      <w:pPr>
        <w:spacing w:after="0" w:line="23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BBBC71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2.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Obiectul</w:t>
      </w:r>
      <w:proofErr w:type="spellEnd"/>
    </w:p>
    <w:p w14:paraId="2538F5DF" w14:textId="77777777" w:rsidR="008959D6" w:rsidRPr="008959D6" w:rsidRDefault="008959D6" w:rsidP="008959D6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F75609" w14:textId="6D00C530" w:rsidR="008A5672" w:rsidRPr="008A5672" w:rsidRDefault="008959D6" w:rsidP="008A5672">
      <w:pPr>
        <w:pStyle w:val="Frspaier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stabili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responsabilităţile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revin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8A5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,,Proiect integrat pentru </w:t>
      </w:r>
      <w:r w:rsidR="00CA2F1A">
        <w:rPr>
          <w:rFonts w:ascii="Times New Roman" w:eastAsia="Times New Roman" w:hAnsi="Times New Roman" w:cs="Times New Roman"/>
          <w:b/>
          <w:sz w:val="24"/>
          <w:szCs w:val="24"/>
        </w:rPr>
        <w:t>î</w:t>
      </w:r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nfiin</w:t>
      </w:r>
      <w:r w:rsidR="00CA2F1A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area sistemului de distribu</w:t>
      </w:r>
      <w:r w:rsidR="00CA2F1A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ie a gazelor naturale: lot 1- Înființare sistem de distribuție gaze naturale în loc. </w:t>
      </w:r>
      <w:proofErr w:type="spellStart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Agris</w:t>
      </w:r>
      <w:proofErr w:type="spellEnd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, Borze</w:t>
      </w:r>
      <w:r w:rsidR="00CA2F1A"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ti, Buru, </w:t>
      </w:r>
      <w:proofErr w:type="spellStart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Cocova</w:t>
      </w:r>
      <w:proofErr w:type="spellEnd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 Ierii, F</w:t>
      </w:r>
      <w:r w:rsidR="00CA2F1A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getu Ierii, Iara, </w:t>
      </w:r>
      <w:proofErr w:type="spellStart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Lungesti</w:t>
      </w:r>
      <w:proofErr w:type="spellEnd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, Masca, </w:t>
      </w:r>
      <w:proofErr w:type="spellStart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Magura</w:t>
      </w:r>
      <w:proofErr w:type="spellEnd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 Ierii, </w:t>
      </w:r>
      <w:proofErr w:type="spellStart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Ocolisel</w:t>
      </w:r>
      <w:proofErr w:type="spellEnd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, Surduc, Valea </w:t>
      </w:r>
      <w:proofErr w:type="spellStart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>Agrisului</w:t>
      </w:r>
      <w:proofErr w:type="spellEnd"/>
      <w:r w:rsidR="008A5672" w:rsidRPr="008A5672">
        <w:rPr>
          <w:rFonts w:ascii="Times New Roman" w:eastAsia="Times New Roman" w:hAnsi="Times New Roman" w:cs="Times New Roman"/>
          <w:b/>
          <w:sz w:val="24"/>
          <w:szCs w:val="24"/>
        </w:rPr>
        <w:t xml:space="preserve"> si Valea Vadului, comuna Iara, jud. Cluj; lot 2 -Înființare sistem de distribuție gaze naturale în loc. Băișoara, Frăsinet, Moara de Pădure, Muntele Băișorii, Muntele Bocului, Muntele Cacovei, Muntele Filii, Muntele Săcelului și Săcel, comuna Băișoara, jud. Cluj; lot 3-Înființare sistem de distribuție gaze naturale în loc. Valea Ierii, Plopi și Cerc, comuna Valea Ierii, jud. Cluj”</w:t>
      </w:r>
    </w:p>
    <w:p w14:paraId="17B799F2" w14:textId="77777777" w:rsidR="008959D6" w:rsidRPr="008959D6" w:rsidRDefault="008959D6" w:rsidP="008959D6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2)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Cererea</w:t>
      </w:r>
      <w:proofErr w:type="spellEnd"/>
      <w:proofErr w:type="gram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anexele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sale,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999A783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3.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Principiile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bună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practică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parteneriatului</w:t>
      </w:r>
      <w:proofErr w:type="spellEnd"/>
    </w:p>
    <w:p w14:paraId="16BC3B30" w14:textId="77777777" w:rsidR="008959D6" w:rsidRPr="008959D6" w:rsidRDefault="008959D6" w:rsidP="008959D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3757CF" w14:textId="77777777" w:rsidR="008959D6" w:rsidRPr="008959D6" w:rsidRDefault="008959D6" w:rsidP="006E1AEF">
      <w:pPr>
        <w:numPr>
          <w:ilvl w:val="0"/>
          <w:numId w:val="1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asume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aşa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definit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Acord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3082F5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1CB3EB" w14:textId="77777777" w:rsidR="008959D6" w:rsidRPr="008959D6" w:rsidRDefault="008959D6" w:rsidP="006E1AEF">
      <w:pPr>
        <w:numPr>
          <w:ilvl w:val="0"/>
          <w:numId w:val="1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consulte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regulat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aspectelor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2EF9B6" w14:textId="77777777" w:rsidR="008959D6" w:rsidRPr="008959D6" w:rsidRDefault="008959D6" w:rsidP="008959D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316247" w14:textId="6F1190A1" w:rsidR="008959D6" w:rsidRPr="006E1AEF" w:rsidRDefault="008959D6" w:rsidP="00612B9D">
      <w:pPr>
        <w:numPr>
          <w:ilvl w:val="0"/>
          <w:numId w:val="1"/>
        </w:numPr>
        <w:tabs>
          <w:tab w:val="left" w:pos="583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etică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="006E1A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1AEF">
        <w:rPr>
          <w:rFonts w:ascii="Times New Roman" w:eastAsia="Times New Roman" w:hAnsi="Times New Roman" w:cs="Times New Roman"/>
          <w:sz w:val="24"/>
          <w:szCs w:val="24"/>
          <w:lang w:val="en-US"/>
        </w:rPr>
        <w:t>înalte</w:t>
      </w:r>
      <w:proofErr w:type="spellEnd"/>
      <w:r w:rsidRPr="006E1A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942559" w14:textId="77777777" w:rsidR="008959D6" w:rsidRPr="008959D6" w:rsidRDefault="008959D6" w:rsidP="008959D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697BDC" w14:textId="77777777" w:rsidR="008959D6" w:rsidRPr="008959D6" w:rsidRDefault="008959D6" w:rsidP="006E1AEF">
      <w:pPr>
        <w:numPr>
          <w:ilvl w:val="0"/>
          <w:numId w:val="1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respecte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regulile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privitoare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conflictul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interese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regimul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incompatibilităţilor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conflict,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dispună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conduc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evitarea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stingerea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C16710" w14:textId="77777777" w:rsidR="008959D6" w:rsidRPr="008959D6" w:rsidRDefault="008959D6" w:rsidP="008959D6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9B96E0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4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Roluri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responsabilităţi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proiectului</w:t>
      </w:r>
      <w:proofErr w:type="spellEnd"/>
    </w:p>
    <w:p w14:paraId="75F7BC7B" w14:textId="77777777" w:rsidR="008959D6" w:rsidRPr="008959D6" w:rsidRDefault="008959D6" w:rsidP="006E1AEF">
      <w:pPr>
        <w:numPr>
          <w:ilvl w:val="0"/>
          <w:numId w:val="2"/>
        </w:numPr>
        <w:tabs>
          <w:tab w:val="left" w:pos="583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Rolurile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responsabilităţile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descrise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tabelul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jos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corespund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</w:p>
    <w:p w14:paraId="3C06A1DC" w14:textId="77777777" w:rsidR="008959D6" w:rsidRPr="008959D6" w:rsidRDefault="008959D6" w:rsidP="006E1AEF">
      <w:pPr>
        <w:spacing w:after="0" w:line="240" w:lineRule="auto"/>
        <w:ind w:left="5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care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documentul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principal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principalelor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asumate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57C5368" w14:textId="77777777" w:rsidR="008959D6" w:rsidRPr="008959D6" w:rsidRDefault="008959D6" w:rsidP="008959D6">
      <w:pPr>
        <w:spacing w:after="0" w:line="21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40"/>
        <w:gridCol w:w="6220"/>
      </w:tblGrid>
      <w:tr w:rsidR="008959D6" w:rsidRPr="008959D6" w14:paraId="1B5819A6" w14:textId="77777777" w:rsidTr="00875876">
        <w:trPr>
          <w:trHeight w:val="238"/>
        </w:trPr>
        <w:tc>
          <w:tcPr>
            <w:tcW w:w="20" w:type="dxa"/>
            <w:vAlign w:val="bottom"/>
          </w:tcPr>
          <w:p w14:paraId="6D98987E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121F0034" w14:textId="77777777" w:rsidR="008959D6" w:rsidRPr="008959D6" w:rsidRDefault="008959D6" w:rsidP="00895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Organizaţia</w:t>
            </w:r>
            <w:proofErr w:type="spellEnd"/>
          </w:p>
        </w:tc>
        <w:tc>
          <w:tcPr>
            <w:tcW w:w="622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4A578A0E" w14:textId="77777777" w:rsidR="008959D6" w:rsidRPr="008959D6" w:rsidRDefault="008959D6" w:rsidP="008959D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Roluri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responsabilităţi</w:t>
            </w:r>
            <w:proofErr w:type="spellEnd"/>
          </w:p>
        </w:tc>
      </w:tr>
      <w:tr w:rsidR="008959D6" w:rsidRPr="008959D6" w14:paraId="515DBF6F" w14:textId="77777777" w:rsidTr="00875876">
        <w:trPr>
          <w:trHeight w:val="213"/>
        </w:trPr>
        <w:tc>
          <w:tcPr>
            <w:tcW w:w="20" w:type="dxa"/>
            <w:vAlign w:val="bottom"/>
          </w:tcPr>
          <w:p w14:paraId="1DDCB1A0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Align w:val="bottom"/>
          </w:tcPr>
          <w:p w14:paraId="36970312" w14:textId="77777777" w:rsidR="008959D6" w:rsidRPr="008959D6" w:rsidRDefault="008959D6" w:rsidP="008959D6">
            <w:pPr>
              <w:spacing w:after="0" w:line="21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Lider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Partener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6220" w:type="dxa"/>
          </w:tcPr>
          <w:p w14:paraId="5A5D8901" w14:textId="77777777" w:rsidR="008959D6" w:rsidRPr="008959D6" w:rsidRDefault="008959D6" w:rsidP="008959D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semna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Cererea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finanţare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Contractul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finanţare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959D6" w:rsidRPr="008959D6" w14:paraId="04967639" w14:textId="77777777" w:rsidTr="00875876">
        <w:trPr>
          <w:trHeight w:val="230"/>
        </w:trPr>
        <w:tc>
          <w:tcPr>
            <w:tcW w:w="20" w:type="dxa"/>
            <w:vAlign w:val="bottom"/>
          </w:tcPr>
          <w:p w14:paraId="1485D786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Align w:val="bottom"/>
          </w:tcPr>
          <w:p w14:paraId="6DA9ED1E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0" w:type="dxa"/>
          </w:tcPr>
          <w:p w14:paraId="2AFA9601" w14:textId="77777777" w:rsidR="008959D6" w:rsidRPr="008959D6" w:rsidRDefault="008959D6" w:rsidP="008959D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își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consulta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partenerul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regularitate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A5972D0" w14:textId="77777777" w:rsidR="008959D6" w:rsidRPr="008959D6" w:rsidRDefault="008959D6" w:rsidP="006E1AE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despre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furniza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rapoartelor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financiare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959D6" w:rsidRPr="008959D6" w14:paraId="0DEAE75D" w14:textId="77777777" w:rsidTr="00875876">
        <w:trPr>
          <w:trHeight w:val="235"/>
        </w:trPr>
        <w:tc>
          <w:tcPr>
            <w:tcW w:w="20" w:type="dxa"/>
            <w:vAlign w:val="bottom"/>
          </w:tcPr>
          <w:p w14:paraId="1B422853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vAlign w:val="bottom"/>
          </w:tcPr>
          <w:p w14:paraId="5411B3CB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0" w:type="dxa"/>
            <w:tcBorders>
              <w:bottom w:val="single" w:sz="8" w:space="0" w:color="808080"/>
            </w:tcBorders>
          </w:tcPr>
          <w:p w14:paraId="462B6310" w14:textId="77777777" w:rsidR="008959D6" w:rsidRPr="008959D6" w:rsidRDefault="008959D6" w:rsidP="008959D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asigura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desfăşurarea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corectă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procedurilor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contractelor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achiziţie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984415F" w14:textId="77777777" w:rsidR="008959D6" w:rsidRPr="008959D6" w:rsidRDefault="008959D6" w:rsidP="006E1AE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responsabil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transmiterea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cererilor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prefinanţare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rambursare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autoritatea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management;</w:t>
            </w:r>
          </w:p>
          <w:p w14:paraId="31CC83D9" w14:textId="77777777" w:rsidR="008959D6" w:rsidRPr="008959D6" w:rsidRDefault="008959D6" w:rsidP="008959D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D6" w:rsidRPr="008959D6" w14:paraId="7D9AB1F3" w14:textId="77777777" w:rsidTr="00875876">
        <w:trPr>
          <w:trHeight w:val="220"/>
        </w:trPr>
        <w:tc>
          <w:tcPr>
            <w:tcW w:w="20" w:type="dxa"/>
            <w:vAlign w:val="bottom"/>
          </w:tcPr>
          <w:p w14:paraId="07BA91DC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vAlign w:val="bottom"/>
          </w:tcPr>
          <w:p w14:paraId="1B7A6BCE" w14:textId="77777777" w:rsidR="008959D6" w:rsidRPr="008959D6" w:rsidRDefault="008959D6" w:rsidP="008959D6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Partener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220" w:type="dxa"/>
            <w:tcBorders>
              <w:bottom w:val="single" w:sz="8" w:space="0" w:color="808080"/>
            </w:tcBorders>
            <w:vAlign w:val="bottom"/>
          </w:tcPr>
          <w:p w14:paraId="4286913B" w14:textId="77777777" w:rsidR="008959D6" w:rsidRPr="008959D6" w:rsidRDefault="008959D6" w:rsidP="006E1AEF">
            <w:pPr>
              <w:numPr>
                <w:ilvl w:val="0"/>
                <w:numId w:val="14"/>
              </w:numPr>
              <w:tabs>
                <w:tab w:val="left" w:pos="583"/>
              </w:tabs>
              <w:spacing w:after="0" w:line="23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trebuie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dispoziţia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liderului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documentaţiile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elaborate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contractelor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achiziţie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verificare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F7E64A4" w14:textId="77777777" w:rsidR="008959D6" w:rsidRPr="008959D6" w:rsidRDefault="008959D6" w:rsidP="008959D6">
            <w:pPr>
              <w:tabs>
                <w:tab w:val="left" w:pos="583"/>
              </w:tabs>
              <w:spacing w:after="0" w:line="234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E7CA1B" w14:textId="77777777" w:rsidR="008959D6" w:rsidRPr="008959D6" w:rsidRDefault="008959D6" w:rsidP="008959D6">
            <w:pPr>
              <w:spacing w:after="0" w:line="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41688A" w14:textId="77777777" w:rsidR="008959D6" w:rsidRPr="008959D6" w:rsidRDefault="008959D6" w:rsidP="008959D6">
            <w:pPr>
              <w:numPr>
                <w:ilvl w:val="0"/>
                <w:numId w:val="14"/>
              </w:numPr>
              <w:tabs>
                <w:tab w:val="left" w:pos="58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transmită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originalul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documentaţiile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complete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elaborate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contractelor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achiziţie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elaborării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cererilor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rambursare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54645A" w14:textId="4ABECB00" w:rsidR="004A07C6" w:rsidRPr="008959D6" w:rsidRDefault="008959D6" w:rsidP="006E1AEF">
            <w:pPr>
              <w:numPr>
                <w:ilvl w:val="0"/>
                <w:numId w:val="14"/>
              </w:numPr>
              <w:tabs>
                <w:tab w:val="left" w:pos="583"/>
              </w:tabs>
              <w:spacing w:after="0" w:line="234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furnizeze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liderului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orice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informaţii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elaborării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rapoartelor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36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</w:t>
            </w:r>
            <w:proofErr w:type="spellEnd"/>
            <w:r w:rsidR="00F36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23C28A5" w14:textId="77777777" w:rsidR="00A21AA1" w:rsidRDefault="00A21AA1" w:rsidP="00A21AA1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6C5912" w14:textId="79F649E5" w:rsidR="00A21AA1" w:rsidRDefault="00A21AA1" w:rsidP="00A21AA1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7DDCE9" w14:textId="0F90C744" w:rsidR="00A21AA1" w:rsidRDefault="00A21AA1" w:rsidP="00A21AA1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40"/>
        <w:gridCol w:w="6220"/>
      </w:tblGrid>
      <w:tr w:rsidR="00A21AA1" w:rsidRPr="008959D6" w14:paraId="3BC9186A" w14:textId="77777777" w:rsidTr="00875876">
        <w:trPr>
          <w:trHeight w:val="220"/>
        </w:trPr>
        <w:tc>
          <w:tcPr>
            <w:tcW w:w="20" w:type="dxa"/>
            <w:vAlign w:val="bottom"/>
          </w:tcPr>
          <w:p w14:paraId="46D3679A" w14:textId="77777777" w:rsidR="00A21AA1" w:rsidRPr="008959D6" w:rsidRDefault="00A21AA1" w:rsidP="0087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vAlign w:val="bottom"/>
          </w:tcPr>
          <w:p w14:paraId="373A62AD" w14:textId="76A415FA" w:rsidR="00A21AA1" w:rsidRPr="008959D6" w:rsidRDefault="00A21AA1" w:rsidP="00875876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Partener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20" w:type="dxa"/>
            <w:tcBorders>
              <w:bottom w:val="single" w:sz="8" w:space="0" w:color="808080"/>
            </w:tcBorders>
            <w:vAlign w:val="bottom"/>
          </w:tcPr>
          <w:p w14:paraId="55E8579F" w14:textId="77777777" w:rsidR="00A21AA1" w:rsidRPr="008959D6" w:rsidRDefault="00A21AA1" w:rsidP="006E1AEF">
            <w:pPr>
              <w:numPr>
                <w:ilvl w:val="0"/>
                <w:numId w:val="14"/>
              </w:numPr>
              <w:tabs>
                <w:tab w:val="left" w:pos="583"/>
              </w:tabs>
              <w:spacing w:after="0" w:line="23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trebuie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dispoziţia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liderului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documentaţiile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elaborate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contractelor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achiziţie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verificare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D764142" w14:textId="77777777" w:rsidR="00A21AA1" w:rsidRPr="008959D6" w:rsidRDefault="00A21AA1" w:rsidP="00875876">
            <w:pPr>
              <w:tabs>
                <w:tab w:val="left" w:pos="583"/>
              </w:tabs>
              <w:spacing w:after="0" w:line="234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B25A4A" w14:textId="77777777" w:rsidR="00A21AA1" w:rsidRPr="008959D6" w:rsidRDefault="00A21AA1" w:rsidP="00875876">
            <w:pPr>
              <w:spacing w:after="0" w:line="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13EB680" w14:textId="77777777" w:rsidR="00A21AA1" w:rsidRPr="008959D6" w:rsidRDefault="00A21AA1" w:rsidP="00875876">
            <w:pPr>
              <w:numPr>
                <w:ilvl w:val="0"/>
                <w:numId w:val="14"/>
              </w:numPr>
              <w:tabs>
                <w:tab w:val="left" w:pos="58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transmită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originalul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documentaţiile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complete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elaborate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atribuire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contractelor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achiziţie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elaborării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cererilor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rambursare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DEC42BE" w14:textId="77777777" w:rsidR="00A21AA1" w:rsidRPr="008959D6" w:rsidRDefault="00A21AA1" w:rsidP="006E1AEF">
            <w:pPr>
              <w:numPr>
                <w:ilvl w:val="0"/>
                <w:numId w:val="14"/>
              </w:numPr>
              <w:tabs>
                <w:tab w:val="left" w:pos="583"/>
              </w:tabs>
              <w:spacing w:after="0" w:line="234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furnizeze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liderului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orice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informaţii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elaborării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rapoartelor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63F13351" w14:textId="374AA9A8" w:rsidR="00056314" w:rsidRDefault="00056314" w:rsidP="00A21AA1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5B55D7" w14:textId="77777777" w:rsidR="00056314" w:rsidRDefault="00056314" w:rsidP="00A21AA1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EE8459" w14:textId="77777777" w:rsidR="00A21AA1" w:rsidRDefault="00A21AA1" w:rsidP="00A21AA1">
      <w:p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A9AEA4" w14:textId="6A98E682" w:rsidR="008959D6" w:rsidRPr="008959D6" w:rsidRDefault="008959D6" w:rsidP="008959D6">
      <w:pPr>
        <w:numPr>
          <w:ilvl w:val="0"/>
          <w:numId w:val="3"/>
        </w:numPr>
        <w:tabs>
          <w:tab w:val="left" w:pos="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Responsabilități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angajamente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="00612B9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9D8AB1" w14:textId="77777777" w:rsidR="008959D6" w:rsidRPr="008959D6" w:rsidRDefault="008959D6" w:rsidP="008959D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DE7C38" w14:textId="77777777" w:rsidR="008959D6" w:rsidRPr="008959D6" w:rsidRDefault="008959D6" w:rsidP="006E1AEF">
      <w:pPr>
        <w:spacing w:after="0" w:line="234" w:lineRule="auto"/>
        <w:ind w:left="5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aşa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505AF7" w14:textId="77777777" w:rsidR="008959D6" w:rsidRPr="008959D6" w:rsidRDefault="008959D6" w:rsidP="008959D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40"/>
        <w:gridCol w:w="6220"/>
      </w:tblGrid>
      <w:tr w:rsidR="008959D6" w:rsidRPr="008959D6" w14:paraId="33D91AAC" w14:textId="77777777" w:rsidTr="00875876">
        <w:trPr>
          <w:trHeight w:val="227"/>
        </w:trPr>
        <w:tc>
          <w:tcPr>
            <w:tcW w:w="20" w:type="dxa"/>
            <w:vAlign w:val="bottom"/>
          </w:tcPr>
          <w:p w14:paraId="6FBEA1C6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7F512648" w14:textId="77777777" w:rsidR="008959D6" w:rsidRPr="008959D6" w:rsidRDefault="008959D6" w:rsidP="008959D6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Organizaţia</w:t>
            </w:r>
            <w:proofErr w:type="spellEnd"/>
          </w:p>
        </w:tc>
        <w:tc>
          <w:tcPr>
            <w:tcW w:w="622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67369403" w14:textId="77777777" w:rsidR="008959D6" w:rsidRPr="008959D6" w:rsidRDefault="008959D6" w:rsidP="008959D6">
            <w:pPr>
              <w:spacing w:after="0" w:line="227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Contribuţia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unde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cazul</w:t>
            </w:r>
            <w:proofErr w:type="spellEnd"/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959D6" w:rsidRPr="008959D6" w14:paraId="7971632D" w14:textId="77777777" w:rsidTr="00875876">
        <w:trPr>
          <w:trHeight w:val="213"/>
        </w:trPr>
        <w:tc>
          <w:tcPr>
            <w:tcW w:w="20" w:type="dxa"/>
            <w:vAlign w:val="bottom"/>
          </w:tcPr>
          <w:p w14:paraId="2AE0FB52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Align w:val="bottom"/>
          </w:tcPr>
          <w:p w14:paraId="621FC68F" w14:textId="77777777" w:rsidR="005E2C96" w:rsidRDefault="005E2C96" w:rsidP="00962F3C">
            <w:pPr>
              <w:spacing w:after="0" w:line="213" w:lineRule="exact"/>
              <w:ind w:left="1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14:paraId="2F68DA4A" w14:textId="77777777" w:rsidR="005E2C96" w:rsidRDefault="005E2C96" w:rsidP="005E2C96">
            <w:pPr>
              <w:spacing w:after="0" w:line="213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14:paraId="14165388" w14:textId="5E1A3B7C" w:rsidR="00962F3C" w:rsidRPr="00962F3C" w:rsidRDefault="008959D6" w:rsidP="005E2C96">
            <w:pPr>
              <w:spacing w:after="0" w:line="213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95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COMUNA </w:t>
            </w:r>
            <w:r w:rsidR="00612B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IARA</w:t>
            </w:r>
          </w:p>
        </w:tc>
        <w:tc>
          <w:tcPr>
            <w:tcW w:w="6220" w:type="dxa"/>
            <w:vAlign w:val="bottom"/>
          </w:tcPr>
          <w:p w14:paraId="0CC840FA" w14:textId="77777777" w:rsidR="008959D6" w:rsidRPr="008959D6" w:rsidRDefault="008959D6" w:rsidP="00612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8959D6" w:rsidRPr="008959D6" w14:paraId="6FC72894" w14:textId="77777777" w:rsidTr="00875876">
        <w:trPr>
          <w:trHeight w:val="342"/>
        </w:trPr>
        <w:tc>
          <w:tcPr>
            <w:tcW w:w="20" w:type="dxa"/>
            <w:vAlign w:val="bottom"/>
          </w:tcPr>
          <w:p w14:paraId="0DF6A392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vAlign w:val="bottom"/>
          </w:tcPr>
          <w:p w14:paraId="28698538" w14:textId="77777777" w:rsid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E4F3F4" w14:textId="77777777" w:rsidR="005E2C96" w:rsidRDefault="005E2C9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EDD302" w14:textId="73287A33" w:rsidR="005E2C96" w:rsidRPr="008959D6" w:rsidRDefault="005E2C9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0" w:type="dxa"/>
            <w:tcBorders>
              <w:bottom w:val="single" w:sz="8" w:space="0" w:color="808080"/>
            </w:tcBorders>
            <w:vAlign w:val="bottom"/>
          </w:tcPr>
          <w:p w14:paraId="43C4CBB1" w14:textId="77777777" w:rsidR="008959D6" w:rsidRPr="008959D6" w:rsidRDefault="008959D6" w:rsidP="008959D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D6" w:rsidRPr="008959D6" w14:paraId="517CE639" w14:textId="77777777" w:rsidTr="00875876">
        <w:trPr>
          <w:trHeight w:val="220"/>
        </w:trPr>
        <w:tc>
          <w:tcPr>
            <w:tcW w:w="20" w:type="dxa"/>
            <w:vAlign w:val="bottom"/>
          </w:tcPr>
          <w:p w14:paraId="466CA974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vAlign w:val="bottom"/>
          </w:tcPr>
          <w:p w14:paraId="51ADB25D" w14:textId="15AE6EDD" w:rsidR="008959D6" w:rsidRPr="008959D6" w:rsidRDefault="008959D6" w:rsidP="00EE78DB">
            <w:pPr>
              <w:spacing w:after="0" w:line="219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95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COMUNA </w:t>
            </w:r>
            <w:r w:rsidR="00612B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B</w:t>
            </w:r>
            <w:r w:rsidR="005E2C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ĂIȘOARA</w:t>
            </w:r>
          </w:p>
        </w:tc>
        <w:tc>
          <w:tcPr>
            <w:tcW w:w="6220" w:type="dxa"/>
            <w:tcBorders>
              <w:bottom w:val="single" w:sz="8" w:space="0" w:color="808080"/>
            </w:tcBorders>
            <w:vAlign w:val="bottom"/>
          </w:tcPr>
          <w:p w14:paraId="0FA070DB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95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9163796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5F278C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</w:t>
            </w:r>
          </w:p>
        </w:tc>
      </w:tr>
    </w:tbl>
    <w:p w14:paraId="3F98F3AC" w14:textId="77777777" w:rsidR="008959D6" w:rsidRPr="008959D6" w:rsidRDefault="008959D6" w:rsidP="008959D6">
      <w:pPr>
        <w:spacing w:after="0" w:line="23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C8D497" w14:textId="77777777" w:rsidR="008959D6" w:rsidRPr="008959D6" w:rsidRDefault="008959D6" w:rsidP="008959D6">
      <w:pPr>
        <w:spacing w:after="0" w:line="235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</w:p>
    <w:tbl>
      <w:tblPr>
        <w:tblW w:w="9241" w:type="dxa"/>
        <w:tblInd w:w="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220"/>
      </w:tblGrid>
      <w:tr w:rsidR="008959D6" w:rsidRPr="008959D6" w14:paraId="35393C36" w14:textId="77777777" w:rsidTr="00EE78DB">
        <w:trPr>
          <w:trHeight w:val="342"/>
        </w:trPr>
        <w:tc>
          <w:tcPr>
            <w:tcW w:w="3021" w:type="dxa"/>
            <w:tcBorders>
              <w:bottom w:val="single" w:sz="8" w:space="0" w:color="808080"/>
            </w:tcBorders>
          </w:tcPr>
          <w:p w14:paraId="58908D28" w14:textId="3C4B5322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59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COMUNA </w:t>
            </w:r>
            <w:r w:rsidR="0096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VALEA IERII</w:t>
            </w:r>
          </w:p>
          <w:p w14:paraId="3C840B60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0" w:type="dxa"/>
            <w:tcBorders>
              <w:bottom w:val="single" w:sz="8" w:space="0" w:color="808080"/>
            </w:tcBorders>
            <w:vAlign w:val="bottom"/>
          </w:tcPr>
          <w:p w14:paraId="30B54588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B055B90" w14:textId="77777777" w:rsidR="00727064" w:rsidRDefault="00727064" w:rsidP="00962F3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09175030" w14:textId="77777777" w:rsidR="00727064" w:rsidRDefault="00727064" w:rsidP="008959D6">
      <w:pPr>
        <w:spacing w:after="0" w:line="235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6D2137E1" w14:textId="77777777" w:rsidR="00727064" w:rsidRDefault="00727064" w:rsidP="008959D6">
      <w:pPr>
        <w:spacing w:after="0" w:line="235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23D82934" w14:textId="77777777" w:rsidR="00727064" w:rsidRDefault="00727064" w:rsidP="008959D6">
      <w:pPr>
        <w:spacing w:after="0" w:line="235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5314C714" w14:textId="77777777" w:rsidR="00727064" w:rsidRDefault="00727064" w:rsidP="008959D6">
      <w:pPr>
        <w:spacing w:after="0" w:line="235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2EAAC9DB" w14:textId="36B183A9" w:rsidR="008959D6" w:rsidRPr="00377024" w:rsidRDefault="008959D6" w:rsidP="008959D6">
      <w:pPr>
        <w:spacing w:after="0" w:line="235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Responsabilitățile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derularea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fluxurilor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conforme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Ordonanţei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95/2021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fondurilor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programare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2014-2020,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70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HG nr. 93/2016.</w:t>
      </w:r>
    </w:p>
    <w:p w14:paraId="690EA348" w14:textId="77777777" w:rsidR="008959D6" w:rsidRPr="008959D6" w:rsidRDefault="008959D6" w:rsidP="008959D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2DE9D2" wp14:editId="45700AE9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18294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213C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05pt" to="144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ajpwEAAF0DAAAOAAAAZHJzL2Uyb0RvYy54bWysU8tu2zAQvBfoPxC815Sd1HEEyzkkcS9B&#10;GyDJB6xJyiLKF7iMJf99ScpWkranojwQ3N3haGe4Wt8MRpODDKicbeh8VlEiLXdC2X1DX563X1aU&#10;YAQrQDsrG3qUSG82nz+te1/LheucFjKQRGKx7n1Duxh9zRjyThrAmfPSpmLrgoGYwrBnIkCf2I1m&#10;i6past4F4YPjEjFl78Yi3RT+tpU8/mhblJHohqbeYtlD2Xd5Z5s11PsAvlP81Ab8QxcGlE0fnaju&#10;IAJ5DeoPKqN4cOjaOOPOMNe2isuiIamZV7+peerAy6IlmYN+sgn/Hy3/fri1jyG3zgf75B8c/4nJ&#10;FNZ7rKdiDtCPsKENJsNT72QoRh4nI+UQCU/J+WpxfXnxlRKeapdXy4vsM4P6fNcHjN+kMyQfGqqV&#10;zTKhhsMDxhF6huQ0Oq3EVmldgrDf3epADpCedFvWif0DTFvSN/RqOb8uzB9q+J6iKutvFEbFNJta&#10;mYauJhDUnQRxb0WZnAhKj+ekTtuTb6NV2bSdE8fHcPYzvWGx4TRveUjex+X221+x+QUAAP//AwBQ&#10;SwMEFAAGAAgAAAAhACnJ8xrbAAAABgEAAA8AAABkcnMvZG93bnJldi54bWxMj0FPwzAMhe9I+w+R&#10;J3Fj6aoxVaXptDFxRVqZkLhljWkKjVOabC3/HiMO7ObnZ733udhMrhMXHELrScFykYBAqr1pqVFw&#10;fHm6y0CEqMnozhMq+MYAm3J2U+jc+JEOeKliIziEQq4V2Bj7XMpQW3Q6LHyPxN67H5yOLIdGmkGP&#10;HO46mSbJWjrdEjdY3eOjxfqzOjsFYXxLG7Pf2dejXX2Y9XN1+NpXSt3Op+0DiIhT/D+GX3xGh5KZ&#10;Tv5MJohOAT8SFdyvliDYTbOMh9PfQpaFvMYvfwAAAP//AwBQSwECLQAUAAYACAAAACEAtoM4kv4A&#10;AADhAQAAEwAAAAAAAAAAAAAAAAAAAAAAW0NvbnRlbnRfVHlwZXNdLnhtbFBLAQItABQABgAIAAAA&#10;IQA4/SH/1gAAAJQBAAALAAAAAAAAAAAAAAAAAC8BAABfcmVscy8ucmVsc1BLAQItABQABgAIAAAA&#10;IQC4WOajpwEAAF0DAAAOAAAAAAAAAAAAAAAAAC4CAABkcnMvZTJvRG9jLnhtbFBLAQItABQABgAI&#10;AAAAIQApyfMa2wAAAAYBAAAPAAAAAAAAAAAAAAAAAAEEAABkcnMvZG93bnJldi54bWxQSwUGAAAA&#10;AAQABADzAAAACQ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719B015B" w14:textId="77777777" w:rsidR="008959D6" w:rsidRPr="008959D6" w:rsidRDefault="008959D6" w:rsidP="008959D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8FF818" w14:textId="77777777" w:rsidR="008959D6" w:rsidRPr="008959D6" w:rsidRDefault="008959D6" w:rsidP="008959D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2D8A42" w14:textId="77777777" w:rsidR="008959D6" w:rsidRPr="008959D6" w:rsidRDefault="008959D6" w:rsidP="008959D6">
      <w:pPr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1DE224" w14:textId="77777777" w:rsidR="008959D6" w:rsidRPr="008959D6" w:rsidRDefault="008959D6" w:rsidP="008959D6">
      <w:pPr>
        <w:numPr>
          <w:ilvl w:val="0"/>
          <w:numId w:val="4"/>
        </w:numPr>
        <w:tabs>
          <w:tab w:val="left" w:pos="123"/>
        </w:tabs>
        <w:spacing w:after="0" w:line="240" w:lineRule="auto"/>
        <w:rPr>
          <w:rFonts w:ascii="Trebuchet MS" w:eastAsia="Trebuchet MS" w:hAnsi="Trebuchet MS" w:cs="Trebuchet MS"/>
          <w:sz w:val="24"/>
          <w:szCs w:val="24"/>
          <w:vertAlign w:val="superscript"/>
          <w:lang w:val="en-US"/>
        </w:rPr>
      </w:pPr>
      <w:proofErr w:type="spellStart"/>
      <w:r w:rsidRPr="008959D6">
        <w:rPr>
          <w:rFonts w:ascii="Calibri" w:eastAsia="Calibri" w:hAnsi="Calibri" w:cs="Calibri"/>
          <w:sz w:val="24"/>
          <w:szCs w:val="24"/>
          <w:lang w:val="en-US"/>
        </w:rPr>
        <w:t>Codul</w:t>
      </w:r>
      <w:proofErr w:type="spellEnd"/>
      <w:r w:rsidRPr="008959D6">
        <w:rPr>
          <w:rFonts w:ascii="Calibri" w:eastAsia="Calibri" w:hAnsi="Calibri" w:cs="Calibri"/>
          <w:sz w:val="24"/>
          <w:szCs w:val="24"/>
          <w:lang w:val="en-US"/>
        </w:rPr>
        <w:t xml:space="preserve"> fiscal </w:t>
      </w:r>
      <w:proofErr w:type="spellStart"/>
      <w:r w:rsidRPr="008959D6">
        <w:rPr>
          <w:rFonts w:ascii="Calibri" w:eastAsia="Calibri" w:hAnsi="Calibri" w:cs="Calibri"/>
          <w:sz w:val="24"/>
          <w:szCs w:val="24"/>
          <w:lang w:val="en-US"/>
        </w:rPr>
        <w:t>sau</w:t>
      </w:r>
      <w:proofErr w:type="spellEnd"/>
      <w:r w:rsidRPr="008959D6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Calibri" w:eastAsia="Calibri" w:hAnsi="Calibri" w:cs="Calibri"/>
          <w:sz w:val="24"/>
          <w:szCs w:val="24"/>
          <w:lang w:val="en-US"/>
        </w:rPr>
        <w:t>codul</w:t>
      </w:r>
      <w:proofErr w:type="spellEnd"/>
      <w:r w:rsidRPr="008959D6">
        <w:rPr>
          <w:rFonts w:ascii="Calibri" w:eastAsia="Calibri" w:hAnsi="Calibri" w:cs="Calibri"/>
          <w:sz w:val="24"/>
          <w:szCs w:val="24"/>
          <w:lang w:val="en-US"/>
        </w:rPr>
        <w:t xml:space="preserve"> TVA, </w:t>
      </w:r>
      <w:proofErr w:type="spellStart"/>
      <w:r w:rsidRPr="008959D6">
        <w:rPr>
          <w:rFonts w:ascii="Calibri" w:eastAsia="Calibri" w:hAnsi="Calibri" w:cs="Calibri"/>
          <w:sz w:val="24"/>
          <w:szCs w:val="24"/>
          <w:lang w:val="en-US"/>
        </w:rPr>
        <w:t>după</w:t>
      </w:r>
      <w:proofErr w:type="spellEnd"/>
      <w:r w:rsidRPr="008959D6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Calibri" w:eastAsia="Calibri" w:hAnsi="Calibri" w:cs="Calibri"/>
          <w:sz w:val="24"/>
          <w:szCs w:val="24"/>
          <w:lang w:val="en-US"/>
        </w:rPr>
        <w:t>caz</w:t>
      </w:r>
      <w:proofErr w:type="spellEnd"/>
    </w:p>
    <w:p w14:paraId="13794297" w14:textId="77777777" w:rsidR="008959D6" w:rsidRPr="008959D6" w:rsidRDefault="008959D6" w:rsidP="008959D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page2"/>
      <w:bookmarkEnd w:id="0"/>
    </w:p>
    <w:p w14:paraId="2DFC6795" w14:textId="77777777" w:rsidR="008959D6" w:rsidRPr="008959D6" w:rsidRDefault="008959D6" w:rsidP="008959D6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1E98F8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5.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Perioada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valabilitate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acordului</w:t>
      </w:r>
      <w:proofErr w:type="spellEnd"/>
    </w:p>
    <w:p w14:paraId="7BDF33C3" w14:textId="77777777" w:rsidR="008959D6" w:rsidRPr="008959D6" w:rsidRDefault="008959D6" w:rsidP="008959D6">
      <w:pPr>
        <w:spacing w:after="0" w:line="23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D1BF98" w14:textId="4155037F" w:rsidR="008959D6" w:rsidRPr="008959D6" w:rsidRDefault="008959D6" w:rsidP="008959D6">
      <w:pPr>
        <w:spacing w:after="0" w:line="23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semnării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Acord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încetează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la care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încetează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valabilitatea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Prelungirea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conduce automat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extinderea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5B1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erioadei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AFF885" w14:textId="77777777" w:rsidR="008959D6" w:rsidRPr="008959D6" w:rsidRDefault="008959D6" w:rsidP="008959D6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DDD909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6.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Drepturile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liderului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Partenerului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1)</w:t>
      </w:r>
    </w:p>
    <w:p w14:paraId="0BDC1C7E" w14:textId="77777777" w:rsidR="008959D6" w:rsidRPr="008959D6" w:rsidRDefault="008959D6" w:rsidP="008959D6">
      <w:pPr>
        <w:spacing w:after="0" w:line="237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Drepturile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liderului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parteneriat</w:t>
      </w:r>
      <w:proofErr w:type="spellEnd"/>
    </w:p>
    <w:p w14:paraId="163DC8AC" w14:textId="77777777" w:rsidR="008959D6" w:rsidRPr="008959D6" w:rsidRDefault="008959D6" w:rsidP="008959D6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48191E" w14:textId="77777777" w:rsidR="008959D6" w:rsidRPr="008959D6" w:rsidRDefault="008959D6" w:rsidP="006E1AEF">
      <w:pPr>
        <w:numPr>
          <w:ilvl w:val="0"/>
          <w:numId w:val="5"/>
        </w:numPr>
        <w:tabs>
          <w:tab w:val="left" w:pos="583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solicite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celorlalţi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furnizarea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oricăror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elaborării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rapoartelor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rambursare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7F87B4C" w14:textId="77777777" w:rsidR="008959D6" w:rsidRPr="008959D6" w:rsidRDefault="008959D6" w:rsidP="008959D6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9F05ED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liderului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parteneriat</w:t>
      </w:r>
      <w:proofErr w:type="spellEnd"/>
    </w:p>
    <w:p w14:paraId="79B31D8D" w14:textId="77777777" w:rsidR="008959D6" w:rsidRPr="008959D6" w:rsidRDefault="008959D6" w:rsidP="00E42A21">
      <w:pPr>
        <w:numPr>
          <w:ilvl w:val="0"/>
          <w:numId w:val="6"/>
        </w:numPr>
        <w:tabs>
          <w:tab w:val="left" w:pos="58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semna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819CDC" w14:textId="77777777" w:rsidR="008959D6" w:rsidRPr="008959D6" w:rsidRDefault="008959D6" w:rsidP="008959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6BA0D3" w14:textId="0B815E8D" w:rsidR="008959D6" w:rsidRDefault="008959D6" w:rsidP="00E42A21">
      <w:pPr>
        <w:numPr>
          <w:ilvl w:val="0"/>
          <w:numId w:val="6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98839144"/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2DF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consulta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regularitate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furniza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rapoartelor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1"/>
    <w:p w14:paraId="63F07DC5" w14:textId="77777777" w:rsidR="005E2DF0" w:rsidRDefault="005E2DF0" w:rsidP="005E2DF0">
      <w:pPr>
        <w:pStyle w:val="Listparagr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1BE353" w14:textId="7D150B1B" w:rsidR="005E2DF0" w:rsidRDefault="005E2DF0" w:rsidP="00E42A21">
      <w:pPr>
        <w:numPr>
          <w:ilvl w:val="0"/>
          <w:numId w:val="6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consulta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regularitate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furniza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rapoartelor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05B6FD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49D6F6" w14:textId="47C5B118" w:rsidR="008959D6" w:rsidRPr="000A0BAF" w:rsidRDefault="008959D6" w:rsidP="00E42A21">
      <w:pPr>
        <w:numPr>
          <w:ilvl w:val="0"/>
          <w:numId w:val="6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Propunerile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(e.g.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etc.),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convenite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înaintea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solicitării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A0BAF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A0B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0BAF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0A0B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A0B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management </w:t>
      </w:r>
      <w:r w:rsidR="00E42A2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5FC8670B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25FC5F" w14:textId="0627AF14" w:rsidR="008959D6" w:rsidRPr="008959D6" w:rsidRDefault="008959D6" w:rsidP="008959D6">
      <w:pPr>
        <w:numPr>
          <w:ilvl w:val="0"/>
          <w:numId w:val="6"/>
        </w:numPr>
        <w:tabs>
          <w:tab w:val="left" w:pos="58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ceilalţi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E42A2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A4F8728" w14:textId="77777777" w:rsidR="008959D6" w:rsidRPr="008959D6" w:rsidRDefault="008959D6" w:rsidP="008959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00B74F" w14:textId="77777777" w:rsidR="008959D6" w:rsidRPr="008959D6" w:rsidRDefault="008959D6" w:rsidP="00E42A21">
      <w:pPr>
        <w:numPr>
          <w:ilvl w:val="0"/>
          <w:numId w:val="6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rambursare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management conform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85513A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89FDE7" w14:textId="77777777" w:rsidR="008959D6" w:rsidRPr="008959D6" w:rsidRDefault="008959D6" w:rsidP="00E42A21">
      <w:pPr>
        <w:numPr>
          <w:ilvl w:val="0"/>
          <w:numId w:val="6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transferul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rambursare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angajate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ceilalţi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certificate ca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eligibile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7DE6CF9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074F39" w14:textId="77777777" w:rsidR="008959D6" w:rsidRPr="008959D6" w:rsidRDefault="008959D6" w:rsidP="008959D6">
      <w:pPr>
        <w:numPr>
          <w:ilvl w:val="0"/>
          <w:numId w:val="6"/>
        </w:numPr>
        <w:tabs>
          <w:tab w:val="left" w:pos="58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3, n, nu duce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revin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proofErr w:type="gram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contribuţiei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cofinanţarea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prelua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totalitate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înlocui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76EB1E" w14:textId="77777777" w:rsidR="008959D6" w:rsidRPr="008959D6" w:rsidRDefault="008959D6" w:rsidP="008959D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269439" w14:textId="77777777" w:rsidR="008959D6" w:rsidRPr="008959D6" w:rsidRDefault="008959D6" w:rsidP="00E42A21">
      <w:pPr>
        <w:numPr>
          <w:ilvl w:val="0"/>
          <w:numId w:val="6"/>
        </w:numPr>
        <w:tabs>
          <w:tab w:val="left" w:pos="583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neregulile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notificărilor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titlurilor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creanță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management.</w:t>
      </w:r>
    </w:p>
    <w:p w14:paraId="0E111CA3" w14:textId="77777777" w:rsidR="008959D6" w:rsidRPr="008959D6" w:rsidRDefault="008959D6" w:rsidP="008959D6">
      <w:pPr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846019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7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Drepturile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Partenerilor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2, 3, n</w:t>
      </w:r>
    </w:p>
    <w:p w14:paraId="0E67727B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Drepturile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Partenerilor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2, 3, n</w:t>
      </w:r>
    </w:p>
    <w:p w14:paraId="319F9288" w14:textId="77777777" w:rsidR="008959D6" w:rsidRPr="008959D6" w:rsidRDefault="008959D6" w:rsidP="008959D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C52793" w14:textId="77777777" w:rsidR="008959D6" w:rsidRPr="008959D6" w:rsidRDefault="008959D6" w:rsidP="00E42A21">
      <w:pPr>
        <w:numPr>
          <w:ilvl w:val="0"/>
          <w:numId w:val="7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angajate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3, n,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eligibile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acelaşi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angajate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rolurilor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avute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8C06C6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ECA1A2" w14:textId="77777777" w:rsidR="008959D6" w:rsidRPr="008959D6" w:rsidRDefault="008959D6" w:rsidP="005C3DEE">
      <w:pPr>
        <w:numPr>
          <w:ilvl w:val="0"/>
          <w:numId w:val="7"/>
        </w:numPr>
        <w:tabs>
          <w:tab w:val="left" w:pos="583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transfer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fondurile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rambursare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angajate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certificate ca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eligibile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A01BD88" w14:textId="77777777" w:rsidR="008959D6" w:rsidRPr="008959D6" w:rsidRDefault="008959D6" w:rsidP="008959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D10A03" w14:textId="77777777" w:rsidR="008959D6" w:rsidRPr="008959D6" w:rsidRDefault="008959D6" w:rsidP="008959D6">
      <w:pPr>
        <w:numPr>
          <w:ilvl w:val="0"/>
          <w:numId w:val="7"/>
        </w:numPr>
        <w:tabs>
          <w:tab w:val="left" w:pos="58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consultaţi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regularitate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furnizeze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rapoartelor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79D575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E9E1B" w14:textId="77777777" w:rsidR="008959D6" w:rsidRPr="008959D6" w:rsidRDefault="008959D6" w:rsidP="0089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0438EA" w14:textId="3B743F13" w:rsidR="008959D6" w:rsidRPr="008959D6" w:rsidRDefault="008959D6" w:rsidP="008959D6">
      <w:pPr>
        <w:numPr>
          <w:ilvl w:val="0"/>
          <w:numId w:val="7"/>
        </w:numPr>
        <w:tabs>
          <w:tab w:val="left" w:pos="58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consultaţi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privinţa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propunerilor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proofErr w:type="gram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etc.),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înaintea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solicitării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management</w:t>
      </w:r>
      <w:r w:rsidR="00E42A2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085CC5" w14:textId="77777777" w:rsidR="008959D6" w:rsidRPr="008959D6" w:rsidRDefault="008959D6" w:rsidP="008959D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Partenerilor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2, 3, n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CDBE3D5" w14:textId="77777777" w:rsidR="008959D6" w:rsidRPr="008959D6" w:rsidRDefault="008959D6" w:rsidP="008959D6">
      <w:pPr>
        <w:tabs>
          <w:tab w:val="left" w:pos="58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C03C4B" w14:textId="77777777" w:rsidR="008959D6" w:rsidRPr="008959D6" w:rsidRDefault="008959D6" w:rsidP="00E42A21">
      <w:pPr>
        <w:numPr>
          <w:ilvl w:val="0"/>
          <w:numId w:val="8"/>
        </w:numPr>
        <w:tabs>
          <w:tab w:val="left" w:pos="583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documentaţiile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elaborate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D5E1E4" w14:textId="77777777" w:rsidR="008959D6" w:rsidRPr="008959D6" w:rsidRDefault="008959D6" w:rsidP="008959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4796BB" w14:textId="77777777" w:rsidR="008959D6" w:rsidRPr="008959D6" w:rsidRDefault="008959D6" w:rsidP="008959D6">
      <w:pPr>
        <w:numPr>
          <w:ilvl w:val="0"/>
          <w:numId w:val="8"/>
        </w:numPr>
        <w:tabs>
          <w:tab w:val="left" w:pos="58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transmită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conforme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documentaţiile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complete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elaborate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elaborării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cererilor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rambursare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6E78E6" w14:textId="77777777" w:rsidR="008959D6" w:rsidRPr="008959D6" w:rsidRDefault="008959D6" w:rsidP="008959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20D7DB" w14:textId="77777777" w:rsidR="008959D6" w:rsidRPr="008959D6" w:rsidRDefault="008959D6" w:rsidP="008959D6">
      <w:pPr>
        <w:numPr>
          <w:ilvl w:val="0"/>
          <w:numId w:val="8"/>
        </w:numPr>
        <w:tabs>
          <w:tab w:val="left" w:pos="583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furnizeze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natură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solicitate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Management,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Certificare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Audit,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alt organism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abilitat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verifice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realizeze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auditul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cofinanţate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instrumente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structurale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05F79F" w14:textId="77777777" w:rsidR="008959D6" w:rsidRPr="008959D6" w:rsidRDefault="008959D6" w:rsidP="008959D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F993C3" w14:textId="77777777" w:rsidR="008959D6" w:rsidRPr="008959D6" w:rsidRDefault="008959D6" w:rsidP="008959D6">
      <w:pPr>
        <w:numPr>
          <w:ilvl w:val="0"/>
          <w:numId w:val="8"/>
        </w:numPr>
        <w:tabs>
          <w:tab w:val="left" w:pos="58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furnizeze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liderului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elaborării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rapoartelor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A66334" w14:textId="77777777" w:rsidR="008959D6" w:rsidRPr="008959D6" w:rsidRDefault="008959D6" w:rsidP="008959D6">
      <w:pPr>
        <w:spacing w:after="0" w:line="13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3880AF" w14:textId="5F32E8C3" w:rsidR="008959D6" w:rsidRPr="009249B5" w:rsidRDefault="008959D6" w:rsidP="009249B5">
      <w:pPr>
        <w:numPr>
          <w:ilvl w:val="0"/>
          <w:numId w:val="8"/>
        </w:numPr>
        <w:tabs>
          <w:tab w:val="left" w:pos="583"/>
        </w:tabs>
        <w:spacing w:after="0" w:line="253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neregulile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notificărilor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titlurilor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creanță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 de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9249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management.</w:t>
      </w:r>
      <w:bookmarkStart w:id="2" w:name="page3"/>
      <w:bookmarkEnd w:id="2"/>
    </w:p>
    <w:p w14:paraId="34AD754B" w14:textId="77777777" w:rsidR="008959D6" w:rsidRPr="008959D6" w:rsidRDefault="008959D6" w:rsidP="008959D6">
      <w:pPr>
        <w:tabs>
          <w:tab w:val="left" w:pos="583"/>
        </w:tabs>
        <w:spacing w:after="0" w:line="253" w:lineRule="auto"/>
        <w:ind w:right="7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799AAB" w14:textId="77777777" w:rsidR="008959D6" w:rsidRPr="008959D6" w:rsidRDefault="008959D6" w:rsidP="008959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8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Achiziții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</w:p>
    <w:p w14:paraId="627C797C" w14:textId="1410BDE4" w:rsidR="008959D6" w:rsidRPr="00F02780" w:rsidRDefault="00F02780" w:rsidP="00E42A21">
      <w:pPr>
        <w:pStyle w:val="Listparagraf"/>
        <w:tabs>
          <w:tab w:val="left" w:pos="840"/>
        </w:tabs>
        <w:spacing w:after="0" w:line="234" w:lineRule="auto"/>
        <w:ind w:left="780" w:right="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Achiziţiile</w:t>
      </w:r>
      <w:proofErr w:type="spellEnd"/>
      <w:proofErr w:type="gram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făcute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fiecare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membru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instrucţiunilor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emise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AM/OI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organisme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abilitate</w:t>
      </w:r>
      <w:proofErr w:type="spellEnd"/>
      <w:r w:rsidR="008959D6" w:rsidRPr="00F0278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C4D82D4" w14:textId="77777777" w:rsidR="008959D6" w:rsidRPr="008959D6" w:rsidRDefault="008959D6" w:rsidP="008959D6">
      <w:pPr>
        <w:spacing w:after="0" w:line="12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A0F7BA" w14:textId="77777777" w:rsidR="008959D6" w:rsidRPr="008959D6" w:rsidRDefault="008959D6" w:rsidP="008959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9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Proprietatea</w:t>
      </w:r>
      <w:proofErr w:type="spellEnd"/>
    </w:p>
    <w:p w14:paraId="4E4C65F3" w14:textId="77777777" w:rsidR="008959D6" w:rsidRPr="008959D6" w:rsidRDefault="008959D6" w:rsidP="008959D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EFEAC6" w14:textId="77777777" w:rsidR="008959D6" w:rsidRPr="00F950D4" w:rsidRDefault="008959D6" w:rsidP="008959D6">
      <w:pPr>
        <w:numPr>
          <w:ilvl w:val="0"/>
          <w:numId w:val="10"/>
        </w:numPr>
        <w:tabs>
          <w:tab w:val="left" w:pos="700"/>
        </w:tabs>
        <w:spacing w:after="0" w:line="235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menţină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proprietatea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natura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pe o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ani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finalizare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exploatarea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întreţinerea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în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această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perioadă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-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în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cazul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unei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operațiuni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constând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în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investiții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în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infrastructură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sau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producție</w:t>
      </w:r>
      <w:proofErr w:type="spellEnd"/>
      <w:r w:rsidRPr="0021548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en-US"/>
        </w:rPr>
        <w:t>.</w:t>
      </w:r>
    </w:p>
    <w:p w14:paraId="060EA36C" w14:textId="77777777" w:rsidR="008959D6" w:rsidRPr="008959D6" w:rsidRDefault="008959D6" w:rsidP="008959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A01284" w14:textId="77777777" w:rsidR="008959D6" w:rsidRPr="008959D6" w:rsidRDefault="008959D6" w:rsidP="008959D6">
      <w:pPr>
        <w:spacing w:after="0" w:line="236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menţină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proprietatea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natura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pe o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ani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finalizare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exploatarea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întreţinerea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situații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menținerea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investițiilor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locurilor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create de IMM-</w:t>
      </w:r>
      <w:proofErr w:type="spellStart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uri</w:t>
      </w:r>
      <w:proofErr w:type="spellEnd"/>
      <w:r w:rsidRPr="002154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9F33934" w14:textId="77777777" w:rsidR="008959D6" w:rsidRPr="008959D6" w:rsidRDefault="008959D6" w:rsidP="008959D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E6656B" w14:textId="77777777" w:rsidR="008959D6" w:rsidRPr="008959D6" w:rsidRDefault="008959D6" w:rsidP="008959D6">
      <w:pPr>
        <w:numPr>
          <w:ilvl w:val="0"/>
          <w:numId w:val="10"/>
        </w:numPr>
        <w:tabs>
          <w:tab w:val="left" w:pos="700"/>
        </w:tabs>
        <w:spacing w:after="0" w:line="237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conveni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echipamentelor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achiziţionate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titlurilor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intelectuală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titlurilor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transfer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ataşate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final.</w:t>
      </w:r>
    </w:p>
    <w:p w14:paraId="4BCD986E" w14:textId="77777777" w:rsidR="008959D6" w:rsidRPr="008959D6" w:rsidRDefault="008959D6" w:rsidP="008959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5D96A5" w14:textId="77777777" w:rsidR="008959D6" w:rsidRPr="008959D6" w:rsidRDefault="008959D6" w:rsidP="00A870C1">
      <w:pPr>
        <w:numPr>
          <w:ilvl w:val="0"/>
          <w:numId w:val="10"/>
        </w:numPr>
        <w:tabs>
          <w:tab w:val="left" w:pos="700"/>
        </w:tabs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echipamentelor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achiziţionate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nerambursabilă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achiziţionate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68F3E3" w14:textId="77777777" w:rsidR="008959D6" w:rsidRPr="008959D6" w:rsidRDefault="008959D6" w:rsidP="008959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610AEF" w14:textId="43A4B3E3" w:rsidR="008959D6" w:rsidRPr="008959D6" w:rsidRDefault="008959D6" w:rsidP="00A870C1">
      <w:pPr>
        <w:numPr>
          <w:ilvl w:val="0"/>
          <w:numId w:val="10"/>
        </w:numPr>
        <w:tabs>
          <w:tab w:val="left" w:pos="700"/>
        </w:tabs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înstrăineze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închirieze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gajeze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bunurile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achiziţionate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obţinerii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finanţării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National de </w:t>
      </w:r>
      <w:proofErr w:type="spellStart"/>
      <w:proofErr w:type="gramStart"/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”</w:t>
      </w:r>
      <w:proofErr w:type="spellStart"/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>Anghel</w:t>
      </w:r>
      <w:proofErr w:type="spellEnd"/>
      <w:proofErr w:type="gramEnd"/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>Saligny</w:t>
      </w:r>
      <w:proofErr w:type="spellEnd"/>
      <w:r w:rsidR="001D21C2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pe o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5 ani de la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paragrafului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(1).</w:t>
      </w:r>
    </w:p>
    <w:p w14:paraId="3CED2088" w14:textId="77777777" w:rsidR="008959D6" w:rsidRPr="008959D6" w:rsidRDefault="008959D6" w:rsidP="008959D6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05D39A" w14:textId="77777777" w:rsidR="008959D6" w:rsidRPr="008959D6" w:rsidRDefault="008959D6" w:rsidP="008959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10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Confidențialitate</w:t>
      </w:r>
      <w:proofErr w:type="spellEnd"/>
    </w:p>
    <w:p w14:paraId="2A939EC0" w14:textId="77777777" w:rsidR="008959D6" w:rsidRPr="008959D6" w:rsidRDefault="008959D6" w:rsidP="008959D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3E037D" w14:textId="77777777" w:rsidR="008959D6" w:rsidRPr="008959D6" w:rsidRDefault="008959D6" w:rsidP="008959D6">
      <w:pPr>
        <w:numPr>
          <w:ilvl w:val="0"/>
          <w:numId w:val="11"/>
        </w:numPr>
        <w:tabs>
          <w:tab w:val="left" w:pos="700"/>
        </w:tabs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semnatare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convin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strictă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confidenţialitate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primite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prevină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divulgare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neautorizată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Părțile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înțeleg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utilizeze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confidenţiale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a-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Acord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218C725" w14:textId="77777777" w:rsidR="008959D6" w:rsidRPr="008959D6" w:rsidRDefault="008959D6" w:rsidP="008959D6">
      <w:pPr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9CD6A5" w14:textId="77777777" w:rsidR="008959D6" w:rsidRPr="008959D6" w:rsidRDefault="008959D6" w:rsidP="008959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11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Legea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aplicabilă</w:t>
      </w:r>
      <w:proofErr w:type="spellEnd"/>
    </w:p>
    <w:p w14:paraId="0AE349B1" w14:textId="77777777" w:rsidR="008959D6" w:rsidRPr="008959D6" w:rsidRDefault="008959D6" w:rsidP="008959D6">
      <w:pPr>
        <w:numPr>
          <w:ilvl w:val="0"/>
          <w:numId w:val="12"/>
        </w:numPr>
        <w:tabs>
          <w:tab w:val="left" w:pos="700"/>
        </w:tabs>
        <w:spacing w:after="0" w:line="235" w:lineRule="auto"/>
        <w:ind w:left="700" w:hanging="5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Acord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aplica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interpretat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8EC54B" w14:textId="77777777" w:rsidR="008959D6" w:rsidRPr="008959D6" w:rsidRDefault="008959D6" w:rsidP="008959D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33BEB7" w14:textId="77777777" w:rsidR="008959D6" w:rsidRPr="008959D6" w:rsidRDefault="008959D6" w:rsidP="008959D6">
      <w:pPr>
        <w:numPr>
          <w:ilvl w:val="0"/>
          <w:numId w:val="12"/>
        </w:numPr>
        <w:tabs>
          <w:tab w:val="left" w:pos="700"/>
        </w:tabs>
        <w:spacing w:after="0" w:line="235" w:lineRule="auto"/>
        <w:ind w:left="700" w:right="60" w:hanging="5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Acord,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convină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anumitor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clauze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adiţional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oricând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interesele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cer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circumstanţe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loc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putut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Acord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283E9D" w14:textId="77777777" w:rsidR="008959D6" w:rsidRPr="008959D6" w:rsidRDefault="008959D6" w:rsidP="008959D6">
      <w:pPr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F6AF22" w14:textId="77777777" w:rsidR="008959D6" w:rsidRPr="008959D6" w:rsidRDefault="008959D6" w:rsidP="008959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Art. 12 </w:t>
      </w:r>
      <w:proofErr w:type="spellStart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8959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finale</w:t>
      </w:r>
    </w:p>
    <w:p w14:paraId="34A95144" w14:textId="77777777" w:rsidR="008959D6" w:rsidRPr="008959D6" w:rsidRDefault="008959D6" w:rsidP="008959D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9F7418" w14:textId="77777777" w:rsidR="008959D6" w:rsidRPr="008959D6" w:rsidRDefault="008959D6" w:rsidP="00000B25">
      <w:pPr>
        <w:numPr>
          <w:ilvl w:val="0"/>
          <w:numId w:val="13"/>
        </w:numPr>
        <w:tabs>
          <w:tab w:val="left" w:pos="700"/>
        </w:tabs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posibilele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dispute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pe care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le pot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soluţiona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cale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amiabilă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soluţionate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instanţele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competente</w:t>
      </w:r>
      <w:proofErr w:type="spellEnd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35A71E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59010A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89BFFD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97215B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76EBC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8FF180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306EC0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159EE2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7D037D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FBC5E0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E2F8C4" w14:textId="77777777" w:rsidR="008959D6" w:rsidRPr="008959D6" w:rsidRDefault="008959D6" w:rsidP="008959D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E619A" w14:textId="77777777" w:rsidR="008959D6" w:rsidRPr="008959D6" w:rsidRDefault="008959D6" w:rsidP="00000B25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2639">
        <w:rPr>
          <w:rFonts w:ascii="Times New Roman" w:eastAsia="Times New Roman" w:hAnsi="Times New Roman" w:cs="Times New Roman"/>
          <w:iCs/>
          <w:sz w:val="24"/>
          <w:szCs w:val="24"/>
          <w:shd w:val="clear" w:color="auto" w:fill="E0E0E0"/>
          <w:lang w:val="en-US"/>
        </w:rPr>
        <w:t>3</w:t>
      </w:r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original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3F26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4A32816" w14:textId="77777777" w:rsidR="008959D6" w:rsidRPr="008959D6" w:rsidRDefault="008959D6" w:rsidP="008959D6">
      <w:pPr>
        <w:spacing w:after="0" w:line="23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45B759" w14:textId="77777777" w:rsidR="008959D6" w:rsidRPr="008959D6" w:rsidRDefault="008959D6" w:rsidP="008959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9D6">
        <w:rPr>
          <w:rFonts w:ascii="Times New Roman" w:eastAsia="Times New Roman" w:hAnsi="Times New Roman" w:cs="Times New Roman"/>
          <w:sz w:val="24"/>
          <w:szCs w:val="24"/>
          <w:lang w:val="en-US"/>
        </w:rPr>
        <w:t>Semnături</w:t>
      </w:r>
      <w:proofErr w:type="spellEnd"/>
    </w:p>
    <w:p w14:paraId="0797A5A1" w14:textId="77777777" w:rsidR="008959D6" w:rsidRPr="008959D6" w:rsidRDefault="008959D6" w:rsidP="008959D6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8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6"/>
        <w:gridCol w:w="5614"/>
        <w:gridCol w:w="3121"/>
      </w:tblGrid>
      <w:tr w:rsidR="008959D6" w:rsidRPr="008959D6" w14:paraId="35CCD581" w14:textId="77777777" w:rsidTr="00E07F34">
        <w:trPr>
          <w:trHeight w:val="230"/>
        </w:trPr>
        <w:tc>
          <w:tcPr>
            <w:tcW w:w="20" w:type="dxa"/>
            <w:vAlign w:val="bottom"/>
          </w:tcPr>
          <w:p w14:paraId="6B1FC7E4" w14:textId="750E1E0E" w:rsidR="008959D6" w:rsidRPr="008959D6" w:rsidRDefault="008959D6" w:rsidP="008959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vAlign w:val="bottom"/>
          </w:tcPr>
          <w:p w14:paraId="3D44701D" w14:textId="77777777" w:rsidR="008959D6" w:rsidRPr="008959D6" w:rsidRDefault="008959D6" w:rsidP="008959D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vAlign w:val="bottom"/>
          </w:tcPr>
          <w:p w14:paraId="058DCCCC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Align w:val="bottom"/>
          </w:tcPr>
          <w:p w14:paraId="2323F724" w14:textId="77777777" w:rsidR="008959D6" w:rsidRPr="008959D6" w:rsidRDefault="008959D6" w:rsidP="008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D6" w:rsidRPr="008959D6" w14:paraId="510EFFA3" w14:textId="77777777" w:rsidTr="00E07F34">
        <w:trPr>
          <w:trHeight w:val="212"/>
        </w:trPr>
        <w:tc>
          <w:tcPr>
            <w:tcW w:w="20" w:type="dxa"/>
            <w:vAlign w:val="bottom"/>
          </w:tcPr>
          <w:p w14:paraId="47CCD31F" w14:textId="55BB2018" w:rsidR="008959D6" w:rsidRPr="008959D6" w:rsidRDefault="008959D6" w:rsidP="008959D6">
            <w:pPr>
              <w:spacing w:after="0" w:line="21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vAlign w:val="bottom"/>
          </w:tcPr>
          <w:p w14:paraId="17CC39E2" w14:textId="00D064E4" w:rsidR="008959D6" w:rsidRPr="008959D6" w:rsidRDefault="008959D6" w:rsidP="008959D6">
            <w:pPr>
              <w:spacing w:after="0" w:line="21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vAlign w:val="bottom"/>
          </w:tcPr>
          <w:p w14:paraId="10D562FA" w14:textId="64C55164" w:rsidR="008959D6" w:rsidRPr="008959D6" w:rsidRDefault="008959D6" w:rsidP="008959D6">
            <w:pPr>
              <w:spacing w:after="0" w:line="211" w:lineRule="exac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Align w:val="bottom"/>
          </w:tcPr>
          <w:p w14:paraId="6542DC6C" w14:textId="5F413CC6" w:rsidR="008959D6" w:rsidRPr="008959D6" w:rsidRDefault="008959D6" w:rsidP="008959D6">
            <w:pPr>
              <w:spacing w:after="0"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3E9" w:rsidRPr="008959D6" w14:paraId="6452194F" w14:textId="77777777" w:rsidTr="00E07F34">
        <w:trPr>
          <w:trHeight w:val="212"/>
        </w:trPr>
        <w:tc>
          <w:tcPr>
            <w:tcW w:w="20" w:type="dxa"/>
            <w:vAlign w:val="bottom"/>
          </w:tcPr>
          <w:p w14:paraId="55CF63E2" w14:textId="77777777" w:rsidR="003373E9" w:rsidRPr="008959D6" w:rsidRDefault="003373E9" w:rsidP="008959D6">
            <w:pPr>
              <w:spacing w:after="0" w:line="21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vAlign w:val="bottom"/>
          </w:tcPr>
          <w:p w14:paraId="1037C4BF" w14:textId="77777777" w:rsidR="003373E9" w:rsidRPr="008959D6" w:rsidRDefault="003373E9" w:rsidP="008959D6">
            <w:pPr>
              <w:spacing w:after="0" w:line="21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vAlign w:val="bottom"/>
          </w:tcPr>
          <w:p w14:paraId="46839F97" w14:textId="77777777" w:rsidR="003373E9" w:rsidRPr="008959D6" w:rsidRDefault="003373E9" w:rsidP="008959D6">
            <w:pPr>
              <w:spacing w:after="0" w:line="211" w:lineRule="exac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Align w:val="bottom"/>
          </w:tcPr>
          <w:p w14:paraId="428E3348" w14:textId="77777777" w:rsidR="003373E9" w:rsidRPr="008959D6" w:rsidRDefault="003373E9" w:rsidP="008959D6">
            <w:pPr>
              <w:spacing w:after="0"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562E" w:rsidRPr="008959D6" w14:paraId="1D362DBB" w14:textId="77777777" w:rsidTr="00E07F34">
        <w:trPr>
          <w:trHeight w:val="212"/>
        </w:trPr>
        <w:tc>
          <w:tcPr>
            <w:tcW w:w="20" w:type="dxa"/>
            <w:vAlign w:val="bottom"/>
          </w:tcPr>
          <w:p w14:paraId="58F549FC" w14:textId="4D8E9CFC" w:rsidR="0039562E" w:rsidRPr="008959D6" w:rsidRDefault="0039562E" w:rsidP="00875876">
            <w:pPr>
              <w:spacing w:after="0" w:line="21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vAlign w:val="bottom"/>
          </w:tcPr>
          <w:tbl>
            <w:tblPr>
              <w:tblpPr w:leftFromText="180" w:rightFromText="180" w:vertAnchor="text" w:horzAnchor="margin" w:tblpY="122"/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40"/>
              <w:gridCol w:w="138"/>
              <w:gridCol w:w="850"/>
            </w:tblGrid>
            <w:tr w:rsidR="00B03834" w:rsidRPr="008959D6" w14:paraId="1FE5B627" w14:textId="77777777" w:rsidTr="00656A39">
              <w:trPr>
                <w:trHeight w:val="235"/>
              </w:trPr>
              <w:tc>
                <w:tcPr>
                  <w:tcW w:w="20" w:type="dxa"/>
                  <w:tcBorders>
                    <w:bottom w:val="single" w:sz="8" w:space="0" w:color="808080"/>
                  </w:tcBorders>
                  <w:vAlign w:val="bottom"/>
                </w:tcPr>
                <w:p w14:paraId="2901A33F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40" w:type="dxa"/>
                  <w:tcBorders>
                    <w:bottom w:val="single" w:sz="8" w:space="0" w:color="808080"/>
                  </w:tcBorders>
                  <w:vAlign w:val="bottom"/>
                </w:tcPr>
                <w:p w14:paraId="3EE05EF6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" w:type="dxa"/>
                  <w:tcBorders>
                    <w:bottom w:val="single" w:sz="8" w:space="0" w:color="808080"/>
                  </w:tcBorders>
                  <w:vAlign w:val="bottom"/>
                </w:tcPr>
                <w:p w14:paraId="40A7CA40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8" w:space="0" w:color="808080"/>
                  </w:tcBorders>
                  <w:vAlign w:val="bottom"/>
                </w:tcPr>
                <w:p w14:paraId="0006CCA6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07FE671F" w14:textId="77777777" w:rsidTr="00656A39">
              <w:trPr>
                <w:trHeight w:val="232"/>
              </w:trPr>
              <w:tc>
                <w:tcPr>
                  <w:tcW w:w="20" w:type="dxa"/>
                  <w:tcBorders>
                    <w:top w:val="single" w:sz="8" w:space="0" w:color="808080"/>
                  </w:tcBorders>
                  <w:vAlign w:val="bottom"/>
                </w:tcPr>
                <w:p w14:paraId="4A89B256" w14:textId="77777777" w:rsidR="00B03834" w:rsidRPr="008959D6" w:rsidRDefault="00B03834" w:rsidP="00B0383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40" w:type="dxa"/>
                  <w:tcBorders>
                    <w:top w:val="single" w:sz="8" w:space="0" w:color="808080"/>
                  </w:tcBorders>
                  <w:vAlign w:val="bottom"/>
                </w:tcPr>
                <w:p w14:paraId="1F8B6F40" w14:textId="1937CE36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Lider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="00247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roiect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A4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POPA IOAN </w:t>
                  </w:r>
                  <w:proofErr w:type="gramStart"/>
                  <w:r w:rsidR="00A4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DORIN</w:t>
                  </w:r>
                  <w:r w:rsidRPr="003B3E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primar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al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comunei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A4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IARA</w:t>
                  </w:r>
                </w:p>
                <w:p w14:paraId="4337B434" w14:textId="609D8739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Partener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1)</w:t>
                  </w:r>
                </w:p>
                <w:p w14:paraId="4B091372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63BCD1D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F389D10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29EE4C40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5EFFA22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25BBDBF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     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Semnatura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Data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locul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semnarii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38" w:type="dxa"/>
                  <w:tcBorders>
                    <w:top w:val="single" w:sz="8" w:space="0" w:color="808080"/>
                  </w:tcBorders>
                  <w:vAlign w:val="bottom"/>
                </w:tcPr>
                <w:p w14:paraId="248B2899" w14:textId="77777777" w:rsidR="00B03834" w:rsidRPr="008959D6" w:rsidRDefault="00B03834" w:rsidP="00B03834">
                  <w:pPr>
                    <w:spacing w:after="0" w:line="240" w:lineRule="auto"/>
                    <w:ind w:left="5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808080"/>
                  </w:tcBorders>
                  <w:vAlign w:val="bottom"/>
                </w:tcPr>
                <w:p w14:paraId="09A131C1" w14:textId="77777777" w:rsidR="00B03834" w:rsidRPr="008959D6" w:rsidRDefault="00B03834" w:rsidP="00B03834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1C212C80" w14:textId="77777777" w:rsidTr="00656A39">
              <w:trPr>
                <w:trHeight w:val="235"/>
              </w:trPr>
              <w:tc>
                <w:tcPr>
                  <w:tcW w:w="20" w:type="dxa"/>
                  <w:tcBorders>
                    <w:bottom w:val="single" w:sz="8" w:space="0" w:color="808080"/>
                  </w:tcBorders>
                  <w:vAlign w:val="bottom"/>
                </w:tcPr>
                <w:p w14:paraId="45C6D7F8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40" w:type="dxa"/>
                  <w:tcBorders>
                    <w:bottom w:val="single" w:sz="8" w:space="0" w:color="808080"/>
                  </w:tcBorders>
                  <w:vAlign w:val="bottom"/>
                </w:tcPr>
                <w:p w14:paraId="78581869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" w:type="dxa"/>
                  <w:tcBorders>
                    <w:bottom w:val="single" w:sz="8" w:space="0" w:color="808080"/>
                  </w:tcBorders>
                  <w:vAlign w:val="bottom"/>
                </w:tcPr>
                <w:p w14:paraId="66AD73BF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8" w:space="0" w:color="808080"/>
                  </w:tcBorders>
                  <w:vAlign w:val="bottom"/>
                </w:tcPr>
                <w:p w14:paraId="273E4D1E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FB4F19B" w14:textId="3C4FF0BA" w:rsidR="00B03834" w:rsidRDefault="00B03834" w:rsidP="00A4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4EC784" w14:textId="2EFB2D15" w:rsidR="00B03834" w:rsidRDefault="00B03834" w:rsidP="00A4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A47703">
              <w:rPr>
                <w:rFonts w:ascii="Times New Roman" w:hAnsi="Times New Roman" w:cs="Times New Roman"/>
                <w:sz w:val="24"/>
                <w:szCs w:val="24"/>
              </w:rPr>
              <w:t>LIVIU GHIB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BĂIȘOARA</w:t>
            </w:r>
          </w:p>
          <w:p w14:paraId="6F48F69B" w14:textId="77777777" w:rsidR="00B03834" w:rsidRDefault="00B03834" w:rsidP="00B03834">
            <w:r>
              <w:t xml:space="preserve">(Partener 2)     </w:t>
            </w:r>
          </w:p>
          <w:p w14:paraId="5D29887A" w14:textId="77777777" w:rsidR="00B03834" w:rsidRDefault="00B03834" w:rsidP="00B03834"/>
          <w:p w14:paraId="1D658704" w14:textId="77777777" w:rsidR="00B03834" w:rsidRDefault="00B03834" w:rsidP="00B03834"/>
          <w:p w14:paraId="5AF95DFF" w14:textId="77777777" w:rsidR="00B03834" w:rsidRDefault="00B03834" w:rsidP="00B038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Semnatura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Data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semnarii</w:t>
            </w:r>
            <w:proofErr w:type="spellEnd"/>
          </w:p>
          <w:p w14:paraId="2B97ECA9" w14:textId="77777777" w:rsidR="00B03834" w:rsidRDefault="00B03834" w:rsidP="00B038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tbl>
            <w:tblPr>
              <w:tblW w:w="145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2"/>
              <w:gridCol w:w="10023"/>
              <w:gridCol w:w="23"/>
              <w:gridCol w:w="20"/>
              <w:gridCol w:w="4417"/>
            </w:tblGrid>
            <w:tr w:rsidR="00B03834" w:rsidRPr="008959D6" w14:paraId="15032F1C" w14:textId="77777777" w:rsidTr="00656A39">
              <w:trPr>
                <w:gridAfter w:val="1"/>
                <w:wAfter w:w="4417" w:type="dxa"/>
                <w:trHeight w:val="232"/>
              </w:trPr>
              <w:tc>
                <w:tcPr>
                  <w:tcW w:w="20" w:type="dxa"/>
                  <w:tcBorders>
                    <w:top w:val="single" w:sz="8" w:space="0" w:color="808080"/>
                  </w:tcBorders>
                  <w:vAlign w:val="bottom"/>
                </w:tcPr>
                <w:p w14:paraId="7E5ECDE2" w14:textId="77777777" w:rsidR="00B03834" w:rsidRPr="008959D6" w:rsidRDefault="00B03834" w:rsidP="00B0383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" w:type="dxa"/>
                  <w:tcBorders>
                    <w:top w:val="single" w:sz="8" w:space="0" w:color="808080"/>
                  </w:tcBorders>
                </w:tcPr>
                <w:p w14:paraId="160D43AD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23" w:type="dxa"/>
                  <w:tcBorders>
                    <w:top w:val="single" w:sz="8" w:space="0" w:color="808080"/>
                  </w:tcBorders>
                  <w:vAlign w:val="bottom"/>
                </w:tcPr>
                <w:p w14:paraId="15E9FEF8" w14:textId="1982B2A8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Partener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="00C73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NAP DORIN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primar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al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comunei</w:t>
                  </w:r>
                  <w:proofErr w:type="spellEnd"/>
                  <w:r w:rsidRPr="00D56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="00C73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VALEA IERII</w:t>
                  </w:r>
                </w:p>
                <w:p w14:paraId="4CE72FA2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Partener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3)                                                                                                   </w:t>
                  </w:r>
                </w:p>
                <w:p w14:paraId="5C1B34E3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1AC8DCE8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             </w:t>
                  </w:r>
                </w:p>
              </w:tc>
              <w:tc>
                <w:tcPr>
                  <w:tcW w:w="23" w:type="dxa"/>
                  <w:tcBorders>
                    <w:top w:val="single" w:sz="8" w:space="0" w:color="808080"/>
                  </w:tcBorders>
                  <w:vAlign w:val="bottom"/>
                </w:tcPr>
                <w:p w14:paraId="26CF6E19" w14:textId="77777777" w:rsidR="00B03834" w:rsidRPr="008959D6" w:rsidRDefault="00B03834" w:rsidP="00B03834">
                  <w:pPr>
                    <w:spacing w:after="0" w:line="240" w:lineRule="auto"/>
                    <w:ind w:left="520" w:hanging="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8" w:space="0" w:color="808080"/>
                  </w:tcBorders>
                  <w:vAlign w:val="bottom"/>
                </w:tcPr>
                <w:p w14:paraId="7EBF894C" w14:textId="77777777" w:rsidR="00B03834" w:rsidRPr="008959D6" w:rsidRDefault="00B03834" w:rsidP="00B03834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69905470" w14:textId="77777777" w:rsidTr="00656A39">
              <w:trPr>
                <w:gridAfter w:val="1"/>
                <w:wAfter w:w="4417" w:type="dxa"/>
                <w:trHeight w:val="230"/>
              </w:trPr>
              <w:tc>
                <w:tcPr>
                  <w:tcW w:w="20" w:type="dxa"/>
                  <w:vAlign w:val="bottom"/>
                </w:tcPr>
                <w:p w14:paraId="3632FA72" w14:textId="77777777" w:rsidR="00B03834" w:rsidRPr="008959D6" w:rsidRDefault="00B03834" w:rsidP="00B0383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" w:type="dxa"/>
                </w:tcPr>
                <w:p w14:paraId="5CBEC6DF" w14:textId="77777777" w:rsidR="00B03834" w:rsidRPr="008959D6" w:rsidRDefault="00B03834" w:rsidP="00B03834">
                  <w:pPr>
                    <w:spacing w:after="0" w:line="240" w:lineRule="auto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23" w:type="dxa"/>
                  <w:vAlign w:val="bottom"/>
                </w:tcPr>
                <w:p w14:paraId="1DE04297" w14:textId="77777777" w:rsidR="00B03834" w:rsidRPr="008959D6" w:rsidRDefault="00B03834" w:rsidP="00B03834">
                  <w:pPr>
                    <w:spacing w:after="0" w:line="240" w:lineRule="auto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" w:type="dxa"/>
                  <w:vAlign w:val="bottom"/>
                </w:tcPr>
                <w:p w14:paraId="3F674BB6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78D04913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290744AA" w14:textId="77777777" w:rsidTr="00656A39">
              <w:trPr>
                <w:gridAfter w:val="1"/>
                <w:wAfter w:w="4417" w:type="dxa"/>
                <w:trHeight w:val="212"/>
              </w:trPr>
              <w:tc>
                <w:tcPr>
                  <w:tcW w:w="20" w:type="dxa"/>
                  <w:vAlign w:val="bottom"/>
                </w:tcPr>
                <w:p w14:paraId="61043450" w14:textId="77777777" w:rsidR="00B03834" w:rsidRPr="008959D6" w:rsidRDefault="00B03834" w:rsidP="00B03834">
                  <w:pPr>
                    <w:spacing w:after="0" w:line="211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" w:type="dxa"/>
                </w:tcPr>
                <w:p w14:paraId="7957C2EA" w14:textId="77777777" w:rsidR="00B03834" w:rsidRPr="008959D6" w:rsidRDefault="00B03834" w:rsidP="00B03834">
                  <w:pPr>
                    <w:spacing w:after="0" w:line="211" w:lineRule="exact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23" w:type="dxa"/>
                  <w:vAlign w:val="bottom"/>
                </w:tcPr>
                <w:p w14:paraId="36DD93C1" w14:textId="77777777" w:rsidR="00B03834" w:rsidRPr="008959D6" w:rsidRDefault="00B03834" w:rsidP="00B03834">
                  <w:pPr>
                    <w:spacing w:after="0" w:line="211" w:lineRule="exact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" w:type="dxa"/>
                  <w:vAlign w:val="bottom"/>
                </w:tcPr>
                <w:p w14:paraId="6D7A199E" w14:textId="77777777" w:rsidR="00B03834" w:rsidRPr="008959D6" w:rsidRDefault="00B03834" w:rsidP="00B03834">
                  <w:pPr>
                    <w:spacing w:after="0" w:line="211" w:lineRule="exact"/>
                    <w:ind w:left="5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0035BFAF" w14:textId="77777777" w:rsidR="00B03834" w:rsidRPr="008959D6" w:rsidRDefault="00B03834" w:rsidP="00B03834">
                  <w:pPr>
                    <w:spacing w:after="0" w:line="211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75A7B8C1" w14:textId="77777777" w:rsidTr="00656A39">
              <w:trPr>
                <w:gridAfter w:val="1"/>
                <w:wAfter w:w="4417" w:type="dxa"/>
                <w:trHeight w:val="212"/>
              </w:trPr>
              <w:tc>
                <w:tcPr>
                  <w:tcW w:w="20" w:type="dxa"/>
                  <w:vAlign w:val="bottom"/>
                </w:tcPr>
                <w:p w14:paraId="16E1E80E" w14:textId="77777777" w:rsidR="00B03834" w:rsidRPr="008959D6" w:rsidRDefault="00B03834" w:rsidP="00B03834">
                  <w:pPr>
                    <w:spacing w:after="0" w:line="211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" w:type="dxa"/>
                </w:tcPr>
                <w:p w14:paraId="73902F15" w14:textId="77777777" w:rsidR="00B03834" w:rsidRPr="008959D6" w:rsidRDefault="00B03834" w:rsidP="00B03834">
                  <w:pPr>
                    <w:spacing w:after="0" w:line="21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23" w:type="dxa"/>
                  <w:vAlign w:val="bottom"/>
                </w:tcPr>
                <w:p w14:paraId="7D6B3C33" w14:textId="77777777" w:rsidR="00B03834" w:rsidRPr="008959D6" w:rsidRDefault="00B03834" w:rsidP="00B03834">
                  <w:pPr>
                    <w:spacing w:after="0" w:line="211" w:lineRule="exact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 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Semnatura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Data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locul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semnarii</w:t>
                  </w:r>
                  <w:proofErr w:type="spellEnd"/>
                </w:p>
              </w:tc>
              <w:tc>
                <w:tcPr>
                  <w:tcW w:w="23" w:type="dxa"/>
                  <w:vAlign w:val="bottom"/>
                </w:tcPr>
                <w:p w14:paraId="15F16F3C" w14:textId="77777777" w:rsidR="00B03834" w:rsidRPr="008959D6" w:rsidRDefault="00B03834" w:rsidP="00B03834">
                  <w:pPr>
                    <w:spacing w:after="0" w:line="211" w:lineRule="exact"/>
                    <w:ind w:left="5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6A450A44" w14:textId="77777777" w:rsidR="00B03834" w:rsidRPr="008959D6" w:rsidRDefault="00B03834" w:rsidP="00B03834">
                  <w:pPr>
                    <w:spacing w:after="0" w:line="211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1B4CD255" w14:textId="77777777" w:rsidTr="00656A39">
              <w:trPr>
                <w:trHeight w:val="212"/>
              </w:trPr>
              <w:tc>
                <w:tcPr>
                  <w:tcW w:w="20" w:type="dxa"/>
                  <w:vAlign w:val="bottom"/>
                </w:tcPr>
                <w:p w14:paraId="3E67AD17" w14:textId="77777777" w:rsidR="00B03834" w:rsidRDefault="00B03834" w:rsidP="00B03834">
                  <w:pPr>
                    <w:spacing w:after="0" w:line="211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2A681144" w14:textId="77777777" w:rsidR="00B03834" w:rsidRDefault="00B03834" w:rsidP="00B03834">
                  <w:pPr>
                    <w:spacing w:after="0" w:line="211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756B233C" w14:textId="77777777" w:rsidR="00B03834" w:rsidRDefault="00B03834" w:rsidP="00B03834">
                  <w:pPr>
                    <w:spacing w:after="0" w:line="211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2A33A438" w14:textId="77777777" w:rsidR="00B03834" w:rsidRPr="008959D6" w:rsidRDefault="00B03834" w:rsidP="00B03834">
                  <w:pPr>
                    <w:spacing w:after="0" w:line="211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" w:type="dxa"/>
                </w:tcPr>
                <w:p w14:paraId="1A2FAFB8" w14:textId="77777777" w:rsidR="00B03834" w:rsidRPr="008959D6" w:rsidRDefault="00B03834" w:rsidP="00B03834">
                  <w:pPr>
                    <w:spacing w:after="0" w:line="21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23" w:type="dxa"/>
                  <w:vAlign w:val="bottom"/>
                </w:tcPr>
                <w:p w14:paraId="3274E23D" w14:textId="77777777" w:rsidR="00B03834" w:rsidRDefault="00B03834" w:rsidP="00B03834">
                  <w:pPr>
                    <w:spacing w:after="0" w:line="21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" w:type="dxa"/>
                  <w:gridSpan w:val="2"/>
                  <w:vAlign w:val="bottom"/>
                </w:tcPr>
                <w:p w14:paraId="49180112" w14:textId="77777777" w:rsidR="00B03834" w:rsidRPr="008959D6" w:rsidRDefault="00B03834" w:rsidP="00B03834">
                  <w:pPr>
                    <w:spacing w:after="0" w:line="211" w:lineRule="exact"/>
                    <w:ind w:left="5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417" w:type="dxa"/>
                  <w:vAlign w:val="bottom"/>
                </w:tcPr>
                <w:p w14:paraId="38EDF13F" w14:textId="77777777" w:rsidR="00B03834" w:rsidRPr="008959D6" w:rsidRDefault="00B03834" w:rsidP="00B03834">
                  <w:pPr>
                    <w:spacing w:after="0" w:line="211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3834" w:rsidRPr="008959D6" w14:paraId="76B38C20" w14:textId="77777777" w:rsidTr="00656A39">
              <w:trPr>
                <w:gridAfter w:val="1"/>
                <w:wAfter w:w="4417" w:type="dxa"/>
                <w:trHeight w:val="235"/>
              </w:trPr>
              <w:tc>
                <w:tcPr>
                  <w:tcW w:w="20" w:type="dxa"/>
                  <w:tcBorders>
                    <w:bottom w:val="single" w:sz="8" w:space="0" w:color="808080"/>
                  </w:tcBorders>
                  <w:vAlign w:val="bottom"/>
                </w:tcPr>
                <w:p w14:paraId="6D2DD58D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" w:type="dxa"/>
                  <w:tcBorders>
                    <w:bottom w:val="single" w:sz="8" w:space="0" w:color="808080"/>
                  </w:tcBorders>
                </w:tcPr>
                <w:p w14:paraId="126677CA" w14:textId="77777777" w:rsidR="00B03834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23" w:type="dxa"/>
                  <w:tcBorders>
                    <w:bottom w:val="single" w:sz="8" w:space="0" w:color="808080"/>
                  </w:tcBorders>
                  <w:vAlign w:val="bottom"/>
                </w:tcPr>
                <w:p w14:paraId="000E33B7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" w:type="dxa"/>
                  <w:tcBorders>
                    <w:bottom w:val="single" w:sz="8" w:space="0" w:color="808080"/>
                  </w:tcBorders>
                  <w:vAlign w:val="bottom"/>
                </w:tcPr>
                <w:p w14:paraId="3BE290DA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8" w:space="0" w:color="808080"/>
                  </w:tcBorders>
                  <w:vAlign w:val="bottom"/>
                </w:tcPr>
                <w:p w14:paraId="7DDBDCD3" w14:textId="77777777" w:rsidR="00B03834" w:rsidRPr="008959D6" w:rsidRDefault="00B03834" w:rsidP="00B03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9624A0A" w14:textId="31A703DE" w:rsidR="00B03834" w:rsidRDefault="00B03834" w:rsidP="00B03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54F1836" w14:textId="77777777" w:rsidR="00B03834" w:rsidRDefault="00B03834" w:rsidP="00B03834"/>
          <w:p w14:paraId="552427A1" w14:textId="40B3D211" w:rsidR="0039562E" w:rsidRPr="008959D6" w:rsidRDefault="0039562E" w:rsidP="00875876">
            <w:pPr>
              <w:spacing w:after="0" w:line="21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vAlign w:val="bottom"/>
          </w:tcPr>
          <w:p w14:paraId="67113895" w14:textId="3B4E2A26" w:rsidR="0039562E" w:rsidRPr="008959D6" w:rsidRDefault="0039562E" w:rsidP="00B03834">
            <w:pPr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Align w:val="bottom"/>
          </w:tcPr>
          <w:p w14:paraId="1AB497F4" w14:textId="06CB2B70" w:rsidR="0039562E" w:rsidRPr="008959D6" w:rsidRDefault="0039562E" w:rsidP="00875876">
            <w:pPr>
              <w:spacing w:after="0"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B16856" w14:textId="77777777" w:rsidR="004C7610" w:rsidRDefault="004C7610" w:rsidP="004C7610"/>
    <w:p w14:paraId="01B5C1B7" w14:textId="4C02E6F7" w:rsidR="00373465" w:rsidRDefault="00B84EE5"/>
    <w:p w14:paraId="26637BAE" w14:textId="518C95E8" w:rsidR="003141CE" w:rsidRDefault="003141CE"/>
    <w:p w14:paraId="195FBB00" w14:textId="0895C10D" w:rsidR="003141CE" w:rsidRDefault="003141CE"/>
    <w:p w14:paraId="741BBF39" w14:textId="6783F40D" w:rsidR="003141CE" w:rsidRDefault="003141CE"/>
    <w:p w14:paraId="4C368AC9" w14:textId="637728B8" w:rsidR="003141CE" w:rsidRDefault="003141CE"/>
    <w:p w14:paraId="6D6203AA" w14:textId="64339561" w:rsidR="003141CE" w:rsidRDefault="003141CE"/>
    <w:p w14:paraId="29F6978F" w14:textId="7421234F" w:rsidR="003141CE" w:rsidRDefault="003141CE"/>
    <w:p w14:paraId="36549026" w14:textId="652AE4C8" w:rsidR="003141CE" w:rsidRDefault="003141CE"/>
    <w:p w14:paraId="3997CAD6" w14:textId="0F4D4917" w:rsidR="003141CE" w:rsidRDefault="003141CE"/>
    <w:p w14:paraId="22F9A690" w14:textId="5E77A66C" w:rsidR="003141CE" w:rsidRDefault="003141CE"/>
    <w:p w14:paraId="2F385B58" w14:textId="20151E34" w:rsidR="003141CE" w:rsidRDefault="003141CE"/>
    <w:p w14:paraId="6534858F" w14:textId="2AF4A288" w:rsidR="003141CE" w:rsidRDefault="003141CE"/>
    <w:p w14:paraId="060BFE3F" w14:textId="15256B44" w:rsidR="003141CE" w:rsidRDefault="003141CE"/>
    <w:p w14:paraId="5790C1E7" w14:textId="676BAF94" w:rsidR="003141CE" w:rsidRDefault="003141CE"/>
    <w:p w14:paraId="293BB9DA" w14:textId="7355A80C" w:rsidR="003141CE" w:rsidRDefault="003141CE"/>
    <w:p w14:paraId="381CDBFB" w14:textId="462FFD55" w:rsidR="003141CE" w:rsidRDefault="003141CE"/>
    <w:p w14:paraId="3A1674DB" w14:textId="0A8DBA45" w:rsidR="003141CE" w:rsidRDefault="003141CE"/>
    <w:p w14:paraId="7A2FB231" w14:textId="12D40CCC" w:rsidR="003141CE" w:rsidRDefault="003141CE"/>
    <w:tbl>
      <w:tblPr>
        <w:tblW w:w="18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6"/>
        <w:gridCol w:w="5614"/>
        <w:gridCol w:w="3121"/>
      </w:tblGrid>
      <w:tr w:rsidR="003141CE" w:rsidRPr="008959D6" w14:paraId="57B04ADD" w14:textId="77777777" w:rsidTr="00656A39">
        <w:trPr>
          <w:trHeight w:val="212"/>
        </w:trPr>
        <w:tc>
          <w:tcPr>
            <w:tcW w:w="20" w:type="dxa"/>
            <w:vAlign w:val="bottom"/>
          </w:tcPr>
          <w:p w14:paraId="4B85A41A" w14:textId="77777777" w:rsidR="003141CE" w:rsidRPr="008959D6" w:rsidRDefault="003141CE" w:rsidP="00656A39">
            <w:pPr>
              <w:spacing w:after="0" w:line="21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vAlign w:val="bottom"/>
          </w:tcPr>
          <w:p w14:paraId="60F54412" w14:textId="77777777" w:rsidR="003141CE" w:rsidRPr="008959D6" w:rsidRDefault="003141CE" w:rsidP="00656A39">
            <w:pPr>
              <w:spacing w:after="0" w:line="21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vAlign w:val="bottom"/>
          </w:tcPr>
          <w:p w14:paraId="3C416372" w14:textId="77777777" w:rsidR="003141CE" w:rsidRPr="008959D6" w:rsidRDefault="003141CE" w:rsidP="00656A39">
            <w:pPr>
              <w:spacing w:after="0" w:line="211" w:lineRule="exac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Align w:val="bottom"/>
          </w:tcPr>
          <w:p w14:paraId="3390DE63" w14:textId="77777777" w:rsidR="003141CE" w:rsidRPr="008959D6" w:rsidRDefault="003141CE" w:rsidP="00656A39">
            <w:pPr>
              <w:spacing w:after="0"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1CE" w:rsidRPr="008959D6" w14:paraId="60508460" w14:textId="77777777" w:rsidTr="00656A39">
        <w:trPr>
          <w:trHeight w:val="212"/>
        </w:trPr>
        <w:tc>
          <w:tcPr>
            <w:tcW w:w="20" w:type="dxa"/>
            <w:vAlign w:val="bottom"/>
          </w:tcPr>
          <w:p w14:paraId="2134E464" w14:textId="77777777" w:rsidR="003141CE" w:rsidRPr="008959D6" w:rsidRDefault="003141CE" w:rsidP="00656A39">
            <w:pPr>
              <w:spacing w:after="0" w:line="21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vAlign w:val="bottom"/>
          </w:tcPr>
          <w:p w14:paraId="052A9D95" w14:textId="77777777" w:rsidR="003141CE" w:rsidRPr="008959D6" w:rsidRDefault="003141CE" w:rsidP="00656A39">
            <w:pPr>
              <w:spacing w:after="0" w:line="21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vAlign w:val="bottom"/>
          </w:tcPr>
          <w:p w14:paraId="4EEC1B05" w14:textId="77777777" w:rsidR="003141CE" w:rsidRPr="008959D6" w:rsidRDefault="003141CE" w:rsidP="00656A39">
            <w:pPr>
              <w:spacing w:after="0" w:line="211" w:lineRule="exac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Align w:val="bottom"/>
          </w:tcPr>
          <w:p w14:paraId="52D56A01" w14:textId="77777777" w:rsidR="003141CE" w:rsidRPr="008959D6" w:rsidRDefault="003141CE" w:rsidP="00656A39">
            <w:pPr>
              <w:spacing w:after="0"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7BD99C" w14:textId="255803E6" w:rsidR="003141CE" w:rsidRDefault="003141CE"/>
    <w:p w14:paraId="3C9A5A4F" w14:textId="088754AE" w:rsidR="003141CE" w:rsidRDefault="003141CE"/>
    <w:p w14:paraId="4AC851BB" w14:textId="01F44775" w:rsidR="003141CE" w:rsidRDefault="003141CE"/>
    <w:p w14:paraId="136602C9" w14:textId="77777777" w:rsidR="003141CE" w:rsidRDefault="003141CE"/>
    <w:sectPr w:rsidR="0031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1EC6FE22"/>
    <w:lvl w:ilvl="0" w:tplc="1FD80E02">
      <w:start w:val="1"/>
      <w:numFmt w:val="decimal"/>
      <w:lvlText w:val="%1"/>
      <w:lvlJc w:val="left"/>
    </w:lvl>
    <w:lvl w:ilvl="1" w:tplc="C36229A6">
      <w:numFmt w:val="decimal"/>
      <w:lvlText w:val=""/>
      <w:lvlJc w:val="left"/>
    </w:lvl>
    <w:lvl w:ilvl="2" w:tplc="380ECD10">
      <w:numFmt w:val="decimal"/>
      <w:lvlText w:val=""/>
      <w:lvlJc w:val="left"/>
    </w:lvl>
    <w:lvl w:ilvl="3" w:tplc="99F25B56">
      <w:numFmt w:val="decimal"/>
      <w:lvlText w:val=""/>
      <w:lvlJc w:val="left"/>
    </w:lvl>
    <w:lvl w:ilvl="4" w:tplc="89FAB85C">
      <w:numFmt w:val="decimal"/>
      <w:lvlText w:val=""/>
      <w:lvlJc w:val="left"/>
    </w:lvl>
    <w:lvl w:ilvl="5" w:tplc="5552974A">
      <w:numFmt w:val="decimal"/>
      <w:lvlText w:val=""/>
      <w:lvlJc w:val="left"/>
    </w:lvl>
    <w:lvl w:ilvl="6" w:tplc="9DEE3E44">
      <w:numFmt w:val="decimal"/>
      <w:lvlText w:val=""/>
      <w:lvlJc w:val="left"/>
    </w:lvl>
    <w:lvl w:ilvl="7" w:tplc="4B3E1F4E">
      <w:numFmt w:val="decimal"/>
      <w:lvlText w:val=""/>
      <w:lvlJc w:val="left"/>
    </w:lvl>
    <w:lvl w:ilvl="8" w:tplc="3CEEDF2A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A6E4EA14"/>
    <w:lvl w:ilvl="0" w:tplc="AB5C6AB2">
      <w:start w:val="1"/>
      <w:numFmt w:val="decimal"/>
      <w:lvlText w:val="(%1)"/>
      <w:lvlJc w:val="left"/>
    </w:lvl>
    <w:lvl w:ilvl="1" w:tplc="BEB48C96">
      <w:numFmt w:val="decimal"/>
      <w:lvlText w:val=""/>
      <w:lvlJc w:val="left"/>
    </w:lvl>
    <w:lvl w:ilvl="2" w:tplc="BC324504">
      <w:numFmt w:val="decimal"/>
      <w:lvlText w:val=""/>
      <w:lvlJc w:val="left"/>
    </w:lvl>
    <w:lvl w:ilvl="3" w:tplc="299232BA">
      <w:numFmt w:val="decimal"/>
      <w:lvlText w:val=""/>
      <w:lvlJc w:val="left"/>
    </w:lvl>
    <w:lvl w:ilvl="4" w:tplc="5B1CAE38">
      <w:numFmt w:val="decimal"/>
      <w:lvlText w:val=""/>
      <w:lvlJc w:val="left"/>
    </w:lvl>
    <w:lvl w:ilvl="5" w:tplc="47D41300">
      <w:numFmt w:val="decimal"/>
      <w:lvlText w:val=""/>
      <w:lvlJc w:val="left"/>
    </w:lvl>
    <w:lvl w:ilvl="6" w:tplc="4920C820">
      <w:numFmt w:val="decimal"/>
      <w:lvlText w:val=""/>
      <w:lvlJc w:val="left"/>
    </w:lvl>
    <w:lvl w:ilvl="7" w:tplc="1F5668A4">
      <w:numFmt w:val="decimal"/>
      <w:lvlText w:val=""/>
      <w:lvlJc w:val="left"/>
    </w:lvl>
    <w:lvl w:ilvl="8" w:tplc="F7869418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04CAF8A4"/>
    <w:lvl w:ilvl="0" w:tplc="2E40DB7A">
      <w:start w:val="1"/>
      <w:numFmt w:val="decimal"/>
      <w:lvlText w:val="(%1)"/>
      <w:lvlJc w:val="left"/>
    </w:lvl>
    <w:lvl w:ilvl="1" w:tplc="7FBCEA34">
      <w:numFmt w:val="decimal"/>
      <w:lvlText w:val=""/>
      <w:lvlJc w:val="left"/>
    </w:lvl>
    <w:lvl w:ilvl="2" w:tplc="85F6BC9C">
      <w:numFmt w:val="decimal"/>
      <w:lvlText w:val=""/>
      <w:lvlJc w:val="left"/>
    </w:lvl>
    <w:lvl w:ilvl="3" w:tplc="62E671F6">
      <w:numFmt w:val="decimal"/>
      <w:lvlText w:val=""/>
      <w:lvlJc w:val="left"/>
    </w:lvl>
    <w:lvl w:ilvl="4" w:tplc="43FC8DF6">
      <w:numFmt w:val="decimal"/>
      <w:lvlText w:val=""/>
      <w:lvlJc w:val="left"/>
    </w:lvl>
    <w:lvl w:ilvl="5" w:tplc="84C4C1B2">
      <w:numFmt w:val="decimal"/>
      <w:lvlText w:val=""/>
      <w:lvlJc w:val="left"/>
    </w:lvl>
    <w:lvl w:ilvl="6" w:tplc="6EC6087A">
      <w:numFmt w:val="decimal"/>
      <w:lvlText w:val=""/>
      <w:lvlJc w:val="left"/>
    </w:lvl>
    <w:lvl w:ilvl="7" w:tplc="781C3F06">
      <w:numFmt w:val="decimal"/>
      <w:lvlText w:val=""/>
      <w:lvlJc w:val="left"/>
    </w:lvl>
    <w:lvl w:ilvl="8" w:tplc="32E6FE90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068C8222"/>
    <w:lvl w:ilvl="0" w:tplc="7A5A4868">
      <w:start w:val="1"/>
      <w:numFmt w:val="decimal"/>
      <w:lvlText w:val="(%1)"/>
      <w:lvlJc w:val="left"/>
    </w:lvl>
    <w:lvl w:ilvl="1" w:tplc="0D26C9A2">
      <w:numFmt w:val="decimal"/>
      <w:lvlText w:val=""/>
      <w:lvlJc w:val="left"/>
    </w:lvl>
    <w:lvl w:ilvl="2" w:tplc="0496293E">
      <w:numFmt w:val="decimal"/>
      <w:lvlText w:val=""/>
      <w:lvlJc w:val="left"/>
    </w:lvl>
    <w:lvl w:ilvl="3" w:tplc="A05A253A">
      <w:numFmt w:val="decimal"/>
      <w:lvlText w:val=""/>
      <w:lvlJc w:val="left"/>
    </w:lvl>
    <w:lvl w:ilvl="4" w:tplc="9E7C8BA2">
      <w:numFmt w:val="decimal"/>
      <w:lvlText w:val=""/>
      <w:lvlJc w:val="left"/>
    </w:lvl>
    <w:lvl w:ilvl="5" w:tplc="3EA8103A">
      <w:numFmt w:val="decimal"/>
      <w:lvlText w:val=""/>
      <w:lvlJc w:val="left"/>
    </w:lvl>
    <w:lvl w:ilvl="6" w:tplc="C5641304">
      <w:numFmt w:val="decimal"/>
      <w:lvlText w:val=""/>
      <w:lvlJc w:val="left"/>
    </w:lvl>
    <w:lvl w:ilvl="7" w:tplc="CA940502">
      <w:numFmt w:val="decimal"/>
      <w:lvlText w:val=""/>
      <w:lvlJc w:val="left"/>
    </w:lvl>
    <w:lvl w:ilvl="8" w:tplc="9DF6955E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DE808158"/>
    <w:lvl w:ilvl="0" w:tplc="8B048F22">
      <w:start w:val="1"/>
      <w:numFmt w:val="decimal"/>
      <w:lvlText w:val="(%1)"/>
      <w:lvlJc w:val="left"/>
    </w:lvl>
    <w:lvl w:ilvl="1" w:tplc="9EFC9D84">
      <w:numFmt w:val="decimal"/>
      <w:lvlText w:val=""/>
      <w:lvlJc w:val="left"/>
    </w:lvl>
    <w:lvl w:ilvl="2" w:tplc="5BD68A86">
      <w:numFmt w:val="decimal"/>
      <w:lvlText w:val=""/>
      <w:lvlJc w:val="left"/>
    </w:lvl>
    <w:lvl w:ilvl="3" w:tplc="C8C486EA">
      <w:numFmt w:val="decimal"/>
      <w:lvlText w:val=""/>
      <w:lvlJc w:val="left"/>
    </w:lvl>
    <w:lvl w:ilvl="4" w:tplc="4894DB0E">
      <w:numFmt w:val="decimal"/>
      <w:lvlText w:val=""/>
      <w:lvlJc w:val="left"/>
    </w:lvl>
    <w:lvl w:ilvl="5" w:tplc="2E8C0CAC">
      <w:numFmt w:val="decimal"/>
      <w:lvlText w:val=""/>
      <w:lvlJc w:val="left"/>
    </w:lvl>
    <w:lvl w:ilvl="6" w:tplc="8C842BC6">
      <w:numFmt w:val="decimal"/>
      <w:lvlText w:val=""/>
      <w:lvlJc w:val="left"/>
    </w:lvl>
    <w:lvl w:ilvl="7" w:tplc="B7640BB6">
      <w:numFmt w:val="decimal"/>
      <w:lvlText w:val=""/>
      <w:lvlJc w:val="left"/>
    </w:lvl>
    <w:lvl w:ilvl="8" w:tplc="9940B8B6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D5860FBE"/>
    <w:lvl w:ilvl="0" w:tplc="4134E53A">
      <w:start w:val="1"/>
      <w:numFmt w:val="decimal"/>
      <w:lvlText w:val="(%1)"/>
      <w:lvlJc w:val="left"/>
    </w:lvl>
    <w:lvl w:ilvl="1" w:tplc="78246928">
      <w:numFmt w:val="decimal"/>
      <w:lvlText w:val=""/>
      <w:lvlJc w:val="left"/>
    </w:lvl>
    <w:lvl w:ilvl="2" w:tplc="BB3EBD84">
      <w:numFmt w:val="decimal"/>
      <w:lvlText w:val=""/>
      <w:lvlJc w:val="left"/>
    </w:lvl>
    <w:lvl w:ilvl="3" w:tplc="1278D0A6">
      <w:numFmt w:val="decimal"/>
      <w:lvlText w:val=""/>
      <w:lvlJc w:val="left"/>
    </w:lvl>
    <w:lvl w:ilvl="4" w:tplc="0AAA641E">
      <w:numFmt w:val="decimal"/>
      <w:lvlText w:val=""/>
      <w:lvlJc w:val="left"/>
    </w:lvl>
    <w:lvl w:ilvl="5" w:tplc="5FA0EDC2">
      <w:numFmt w:val="decimal"/>
      <w:lvlText w:val=""/>
      <w:lvlJc w:val="left"/>
    </w:lvl>
    <w:lvl w:ilvl="6" w:tplc="EE586556">
      <w:numFmt w:val="decimal"/>
      <w:lvlText w:val=""/>
      <w:lvlJc w:val="left"/>
    </w:lvl>
    <w:lvl w:ilvl="7" w:tplc="FD80D1E6">
      <w:numFmt w:val="decimal"/>
      <w:lvlText w:val=""/>
      <w:lvlJc w:val="left"/>
    </w:lvl>
    <w:lvl w:ilvl="8" w:tplc="FFDE8D84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985C68AA"/>
    <w:lvl w:ilvl="0" w:tplc="D8ACD844">
      <w:start w:val="1"/>
      <w:numFmt w:val="decimal"/>
      <w:lvlText w:val="(%1)"/>
      <w:lvlJc w:val="left"/>
    </w:lvl>
    <w:lvl w:ilvl="1" w:tplc="45564D74">
      <w:numFmt w:val="decimal"/>
      <w:lvlText w:val=""/>
      <w:lvlJc w:val="left"/>
    </w:lvl>
    <w:lvl w:ilvl="2" w:tplc="D346A796">
      <w:numFmt w:val="decimal"/>
      <w:lvlText w:val=""/>
      <w:lvlJc w:val="left"/>
    </w:lvl>
    <w:lvl w:ilvl="3" w:tplc="A0067C14">
      <w:numFmt w:val="decimal"/>
      <w:lvlText w:val=""/>
      <w:lvlJc w:val="left"/>
    </w:lvl>
    <w:lvl w:ilvl="4" w:tplc="92A8D15A">
      <w:numFmt w:val="decimal"/>
      <w:lvlText w:val=""/>
      <w:lvlJc w:val="left"/>
    </w:lvl>
    <w:lvl w:ilvl="5" w:tplc="ECAAE3F8">
      <w:numFmt w:val="decimal"/>
      <w:lvlText w:val=""/>
      <w:lvlJc w:val="left"/>
    </w:lvl>
    <w:lvl w:ilvl="6" w:tplc="34A28BDA">
      <w:numFmt w:val="decimal"/>
      <w:lvlText w:val=""/>
      <w:lvlJc w:val="left"/>
    </w:lvl>
    <w:lvl w:ilvl="7" w:tplc="9960987E">
      <w:numFmt w:val="decimal"/>
      <w:lvlText w:val=""/>
      <w:lvlJc w:val="left"/>
    </w:lvl>
    <w:lvl w:ilvl="8" w:tplc="AD74E730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F6C0BB1C"/>
    <w:lvl w:ilvl="0" w:tplc="CC6CD2D0">
      <w:start w:val="1"/>
      <w:numFmt w:val="decimal"/>
      <w:lvlText w:val="(%1)"/>
      <w:lvlJc w:val="left"/>
    </w:lvl>
    <w:lvl w:ilvl="1" w:tplc="F6DABD34">
      <w:numFmt w:val="decimal"/>
      <w:lvlText w:val=""/>
      <w:lvlJc w:val="left"/>
    </w:lvl>
    <w:lvl w:ilvl="2" w:tplc="FAA8AAB6">
      <w:numFmt w:val="decimal"/>
      <w:lvlText w:val=""/>
      <w:lvlJc w:val="left"/>
    </w:lvl>
    <w:lvl w:ilvl="3" w:tplc="90022C82">
      <w:numFmt w:val="decimal"/>
      <w:lvlText w:val=""/>
      <w:lvlJc w:val="left"/>
    </w:lvl>
    <w:lvl w:ilvl="4" w:tplc="DF3A3060">
      <w:numFmt w:val="decimal"/>
      <w:lvlText w:val=""/>
      <w:lvlJc w:val="left"/>
    </w:lvl>
    <w:lvl w:ilvl="5" w:tplc="23F037B6">
      <w:numFmt w:val="decimal"/>
      <w:lvlText w:val=""/>
      <w:lvlJc w:val="left"/>
    </w:lvl>
    <w:lvl w:ilvl="6" w:tplc="9040902C">
      <w:numFmt w:val="decimal"/>
      <w:lvlText w:val=""/>
      <w:lvlJc w:val="left"/>
    </w:lvl>
    <w:lvl w:ilvl="7" w:tplc="5316E9B6">
      <w:numFmt w:val="decimal"/>
      <w:lvlText w:val=""/>
      <w:lvlJc w:val="left"/>
    </w:lvl>
    <w:lvl w:ilvl="8" w:tplc="94D2E016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76AC11B2"/>
    <w:lvl w:ilvl="0" w:tplc="16ECB0F8">
      <w:start w:val="1"/>
      <w:numFmt w:val="decimal"/>
      <w:lvlText w:val="(%1)"/>
      <w:lvlJc w:val="left"/>
    </w:lvl>
    <w:lvl w:ilvl="1" w:tplc="A878A5EA">
      <w:numFmt w:val="decimal"/>
      <w:lvlText w:val=""/>
      <w:lvlJc w:val="left"/>
    </w:lvl>
    <w:lvl w:ilvl="2" w:tplc="90E4EABA">
      <w:numFmt w:val="decimal"/>
      <w:lvlText w:val=""/>
      <w:lvlJc w:val="left"/>
    </w:lvl>
    <w:lvl w:ilvl="3" w:tplc="A5BC96CE">
      <w:numFmt w:val="decimal"/>
      <w:lvlText w:val=""/>
      <w:lvlJc w:val="left"/>
    </w:lvl>
    <w:lvl w:ilvl="4" w:tplc="E728AC12">
      <w:numFmt w:val="decimal"/>
      <w:lvlText w:val=""/>
      <w:lvlJc w:val="left"/>
    </w:lvl>
    <w:lvl w:ilvl="5" w:tplc="A5C63EE6">
      <w:numFmt w:val="decimal"/>
      <w:lvlText w:val=""/>
      <w:lvlJc w:val="left"/>
    </w:lvl>
    <w:lvl w:ilvl="6" w:tplc="720CCDA6">
      <w:numFmt w:val="decimal"/>
      <w:lvlText w:val=""/>
      <w:lvlJc w:val="left"/>
    </w:lvl>
    <w:lvl w:ilvl="7" w:tplc="0C4AF948">
      <w:numFmt w:val="decimal"/>
      <w:lvlText w:val=""/>
      <w:lvlJc w:val="left"/>
    </w:lvl>
    <w:lvl w:ilvl="8" w:tplc="E9F631E2">
      <w:numFmt w:val="decimal"/>
      <w:lvlText w:val=""/>
      <w:lvlJc w:val="left"/>
    </w:lvl>
  </w:abstractNum>
  <w:abstractNum w:abstractNumId="9" w15:restartNumberingAfterBreak="0">
    <w:nsid w:val="452E2A32"/>
    <w:multiLevelType w:val="hybridMultilevel"/>
    <w:tmpl w:val="5FEC53E6"/>
    <w:lvl w:ilvl="0" w:tplc="3DCAC0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DB127F8"/>
    <w:multiLevelType w:val="hybridMultilevel"/>
    <w:tmpl w:val="A63CC44C"/>
    <w:lvl w:ilvl="0" w:tplc="406CE290">
      <w:start w:val="2"/>
      <w:numFmt w:val="decimal"/>
      <w:lvlText w:val="(%1)"/>
      <w:lvlJc w:val="left"/>
    </w:lvl>
    <w:lvl w:ilvl="1" w:tplc="3698DF80">
      <w:numFmt w:val="decimal"/>
      <w:lvlText w:val=""/>
      <w:lvlJc w:val="left"/>
    </w:lvl>
    <w:lvl w:ilvl="2" w:tplc="EABA8338">
      <w:numFmt w:val="decimal"/>
      <w:lvlText w:val=""/>
      <w:lvlJc w:val="left"/>
    </w:lvl>
    <w:lvl w:ilvl="3" w:tplc="8E8C3784">
      <w:numFmt w:val="decimal"/>
      <w:lvlText w:val=""/>
      <w:lvlJc w:val="left"/>
    </w:lvl>
    <w:lvl w:ilvl="4" w:tplc="3DB0FAD2">
      <w:numFmt w:val="decimal"/>
      <w:lvlText w:val=""/>
      <w:lvlJc w:val="left"/>
    </w:lvl>
    <w:lvl w:ilvl="5" w:tplc="FEE6595C">
      <w:numFmt w:val="decimal"/>
      <w:lvlText w:val=""/>
      <w:lvlJc w:val="left"/>
    </w:lvl>
    <w:lvl w:ilvl="6" w:tplc="B6F4292A">
      <w:numFmt w:val="decimal"/>
      <w:lvlText w:val=""/>
      <w:lvlJc w:val="left"/>
    </w:lvl>
    <w:lvl w:ilvl="7" w:tplc="7A347B38">
      <w:numFmt w:val="decimal"/>
      <w:lvlText w:val=""/>
      <w:lvlJc w:val="left"/>
    </w:lvl>
    <w:lvl w:ilvl="8" w:tplc="B720E5DE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14E27950"/>
    <w:lvl w:ilvl="0" w:tplc="89DAFE4A">
      <w:start w:val="1"/>
      <w:numFmt w:val="decimal"/>
      <w:lvlText w:val="(%1)"/>
      <w:lvlJc w:val="left"/>
    </w:lvl>
    <w:lvl w:ilvl="1" w:tplc="25BC074A">
      <w:numFmt w:val="decimal"/>
      <w:lvlText w:val=""/>
      <w:lvlJc w:val="left"/>
    </w:lvl>
    <w:lvl w:ilvl="2" w:tplc="E934FF54">
      <w:numFmt w:val="decimal"/>
      <w:lvlText w:val=""/>
      <w:lvlJc w:val="left"/>
    </w:lvl>
    <w:lvl w:ilvl="3" w:tplc="C6A4362E">
      <w:numFmt w:val="decimal"/>
      <w:lvlText w:val=""/>
      <w:lvlJc w:val="left"/>
    </w:lvl>
    <w:lvl w:ilvl="4" w:tplc="117662B4">
      <w:numFmt w:val="decimal"/>
      <w:lvlText w:val=""/>
      <w:lvlJc w:val="left"/>
    </w:lvl>
    <w:lvl w:ilvl="5" w:tplc="2D7078B0">
      <w:numFmt w:val="decimal"/>
      <w:lvlText w:val=""/>
      <w:lvlJc w:val="left"/>
    </w:lvl>
    <w:lvl w:ilvl="6" w:tplc="94CE432C">
      <w:numFmt w:val="decimal"/>
      <w:lvlText w:val=""/>
      <w:lvlJc w:val="left"/>
    </w:lvl>
    <w:lvl w:ilvl="7" w:tplc="405ED26C">
      <w:numFmt w:val="decimal"/>
      <w:lvlText w:val=""/>
      <w:lvlJc w:val="left"/>
    </w:lvl>
    <w:lvl w:ilvl="8" w:tplc="21262AEA">
      <w:numFmt w:val="decimal"/>
      <w:lvlText w:val=""/>
      <w:lvlJc w:val="left"/>
    </w:lvl>
  </w:abstractNum>
  <w:abstractNum w:abstractNumId="12" w15:restartNumberingAfterBreak="0">
    <w:nsid w:val="66EF438D"/>
    <w:multiLevelType w:val="hybridMultilevel"/>
    <w:tmpl w:val="C74686B4"/>
    <w:lvl w:ilvl="0" w:tplc="0632FD04">
      <w:start w:val="1"/>
      <w:numFmt w:val="decimal"/>
      <w:lvlText w:val="(%1)"/>
      <w:lvlJc w:val="left"/>
    </w:lvl>
    <w:lvl w:ilvl="1" w:tplc="4E2EB8D8">
      <w:numFmt w:val="decimal"/>
      <w:lvlText w:val=""/>
      <w:lvlJc w:val="left"/>
    </w:lvl>
    <w:lvl w:ilvl="2" w:tplc="B5169400">
      <w:numFmt w:val="decimal"/>
      <w:lvlText w:val=""/>
      <w:lvlJc w:val="left"/>
    </w:lvl>
    <w:lvl w:ilvl="3" w:tplc="6B949B4A">
      <w:numFmt w:val="decimal"/>
      <w:lvlText w:val=""/>
      <w:lvlJc w:val="left"/>
    </w:lvl>
    <w:lvl w:ilvl="4" w:tplc="CF22C648">
      <w:numFmt w:val="decimal"/>
      <w:lvlText w:val=""/>
      <w:lvlJc w:val="left"/>
    </w:lvl>
    <w:lvl w:ilvl="5" w:tplc="2F52E99C">
      <w:numFmt w:val="decimal"/>
      <w:lvlText w:val=""/>
      <w:lvlJc w:val="left"/>
    </w:lvl>
    <w:lvl w:ilvl="6" w:tplc="97AE5DA4">
      <w:numFmt w:val="decimal"/>
      <w:lvlText w:val=""/>
      <w:lvlJc w:val="left"/>
    </w:lvl>
    <w:lvl w:ilvl="7" w:tplc="E63C5216">
      <w:numFmt w:val="decimal"/>
      <w:lvlText w:val=""/>
      <w:lvlJc w:val="left"/>
    </w:lvl>
    <w:lvl w:ilvl="8" w:tplc="96D622D6">
      <w:numFmt w:val="decimal"/>
      <w:lvlText w:val=""/>
      <w:lvlJc w:val="left"/>
    </w:lvl>
  </w:abstractNum>
  <w:abstractNum w:abstractNumId="13" w15:restartNumberingAfterBreak="0">
    <w:nsid w:val="670200B7"/>
    <w:multiLevelType w:val="hybridMultilevel"/>
    <w:tmpl w:val="E8AA5868"/>
    <w:lvl w:ilvl="0" w:tplc="F0FC99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EFF4CAA"/>
    <w:multiLevelType w:val="hybridMultilevel"/>
    <w:tmpl w:val="F162C01A"/>
    <w:lvl w:ilvl="0" w:tplc="014E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CC233"/>
    <w:multiLevelType w:val="hybridMultilevel"/>
    <w:tmpl w:val="EFC05850"/>
    <w:lvl w:ilvl="0" w:tplc="8F60B9BC">
      <w:start w:val="1"/>
      <w:numFmt w:val="decimal"/>
      <w:lvlText w:val="(%1)"/>
      <w:lvlJc w:val="left"/>
    </w:lvl>
    <w:lvl w:ilvl="1" w:tplc="F6A26FD8">
      <w:numFmt w:val="decimal"/>
      <w:lvlText w:val=""/>
      <w:lvlJc w:val="left"/>
    </w:lvl>
    <w:lvl w:ilvl="2" w:tplc="3E4C6DD0">
      <w:numFmt w:val="decimal"/>
      <w:lvlText w:val=""/>
      <w:lvlJc w:val="left"/>
    </w:lvl>
    <w:lvl w:ilvl="3" w:tplc="4DA8B030">
      <w:numFmt w:val="decimal"/>
      <w:lvlText w:val=""/>
      <w:lvlJc w:val="left"/>
    </w:lvl>
    <w:lvl w:ilvl="4" w:tplc="8F0EA27C">
      <w:numFmt w:val="decimal"/>
      <w:lvlText w:val=""/>
      <w:lvlJc w:val="left"/>
    </w:lvl>
    <w:lvl w:ilvl="5" w:tplc="1A0CC064">
      <w:numFmt w:val="decimal"/>
      <w:lvlText w:val=""/>
      <w:lvlJc w:val="left"/>
    </w:lvl>
    <w:lvl w:ilvl="6" w:tplc="6C28D470">
      <w:numFmt w:val="decimal"/>
      <w:lvlText w:val=""/>
      <w:lvlJc w:val="left"/>
    </w:lvl>
    <w:lvl w:ilvl="7" w:tplc="59D4AB60">
      <w:numFmt w:val="decimal"/>
      <w:lvlText w:val=""/>
      <w:lvlJc w:val="left"/>
    </w:lvl>
    <w:lvl w:ilvl="8" w:tplc="2AC06866">
      <w:numFmt w:val="decimal"/>
      <w:lvlText w:val=""/>
      <w:lvlJc w:val="left"/>
    </w:lvl>
  </w:abstractNum>
  <w:num w:numId="1" w16cid:durableId="2015103307">
    <w:abstractNumId w:val="11"/>
  </w:num>
  <w:num w:numId="2" w16cid:durableId="241644351">
    <w:abstractNumId w:val="4"/>
  </w:num>
  <w:num w:numId="3" w16cid:durableId="1903103438">
    <w:abstractNumId w:val="10"/>
  </w:num>
  <w:num w:numId="4" w16cid:durableId="115564828">
    <w:abstractNumId w:val="0"/>
  </w:num>
  <w:num w:numId="5" w16cid:durableId="1611552336">
    <w:abstractNumId w:val="7"/>
  </w:num>
  <w:num w:numId="6" w16cid:durableId="214197951">
    <w:abstractNumId w:val="3"/>
  </w:num>
  <w:num w:numId="7" w16cid:durableId="1176925552">
    <w:abstractNumId w:val="12"/>
  </w:num>
  <w:num w:numId="8" w16cid:durableId="575165834">
    <w:abstractNumId w:val="5"/>
  </w:num>
  <w:num w:numId="9" w16cid:durableId="122625028">
    <w:abstractNumId w:val="8"/>
  </w:num>
  <w:num w:numId="10" w16cid:durableId="713652850">
    <w:abstractNumId w:val="2"/>
  </w:num>
  <w:num w:numId="11" w16cid:durableId="707608778">
    <w:abstractNumId w:val="1"/>
  </w:num>
  <w:num w:numId="12" w16cid:durableId="45616229">
    <w:abstractNumId w:val="15"/>
  </w:num>
  <w:num w:numId="13" w16cid:durableId="401680093">
    <w:abstractNumId w:val="6"/>
  </w:num>
  <w:num w:numId="14" w16cid:durableId="1916166671">
    <w:abstractNumId w:val="14"/>
  </w:num>
  <w:num w:numId="15" w16cid:durableId="55862978">
    <w:abstractNumId w:val="13"/>
  </w:num>
  <w:num w:numId="16" w16cid:durableId="671446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A4"/>
    <w:rsid w:val="00000B25"/>
    <w:rsid w:val="000518CA"/>
    <w:rsid w:val="00056314"/>
    <w:rsid w:val="00072AD0"/>
    <w:rsid w:val="00090AE1"/>
    <w:rsid w:val="000A0BAF"/>
    <w:rsid w:val="000B3120"/>
    <w:rsid w:val="000B62D7"/>
    <w:rsid w:val="000F5611"/>
    <w:rsid w:val="00151312"/>
    <w:rsid w:val="001D21C2"/>
    <w:rsid w:val="0021548C"/>
    <w:rsid w:val="00235F18"/>
    <w:rsid w:val="002474B7"/>
    <w:rsid w:val="0030030F"/>
    <w:rsid w:val="003141CE"/>
    <w:rsid w:val="003373E9"/>
    <w:rsid w:val="003400BD"/>
    <w:rsid w:val="00363E5B"/>
    <w:rsid w:val="00377024"/>
    <w:rsid w:val="0039562E"/>
    <w:rsid w:val="003D6D65"/>
    <w:rsid w:val="003E43ED"/>
    <w:rsid w:val="003F2639"/>
    <w:rsid w:val="0044456B"/>
    <w:rsid w:val="004A07C6"/>
    <w:rsid w:val="004A13F0"/>
    <w:rsid w:val="004C7610"/>
    <w:rsid w:val="00546746"/>
    <w:rsid w:val="005A2FA6"/>
    <w:rsid w:val="005C3DEE"/>
    <w:rsid w:val="005E2C96"/>
    <w:rsid w:val="005E2DF0"/>
    <w:rsid w:val="005F00B3"/>
    <w:rsid w:val="00612B9D"/>
    <w:rsid w:val="006154E5"/>
    <w:rsid w:val="00667907"/>
    <w:rsid w:val="006E1AEF"/>
    <w:rsid w:val="00713588"/>
    <w:rsid w:val="0072568D"/>
    <w:rsid w:val="00727064"/>
    <w:rsid w:val="00781AA5"/>
    <w:rsid w:val="007A51A8"/>
    <w:rsid w:val="007C1771"/>
    <w:rsid w:val="007D7B8F"/>
    <w:rsid w:val="007F6C5B"/>
    <w:rsid w:val="008247DC"/>
    <w:rsid w:val="00834F98"/>
    <w:rsid w:val="00884EB5"/>
    <w:rsid w:val="00894D80"/>
    <w:rsid w:val="008959D6"/>
    <w:rsid w:val="008A5672"/>
    <w:rsid w:val="009249B5"/>
    <w:rsid w:val="00926AEF"/>
    <w:rsid w:val="009343F8"/>
    <w:rsid w:val="00962F3C"/>
    <w:rsid w:val="009A100D"/>
    <w:rsid w:val="00A21AA1"/>
    <w:rsid w:val="00A47703"/>
    <w:rsid w:val="00A5232B"/>
    <w:rsid w:val="00A57F24"/>
    <w:rsid w:val="00A613B9"/>
    <w:rsid w:val="00A870C1"/>
    <w:rsid w:val="00AB1DAF"/>
    <w:rsid w:val="00AC7D5D"/>
    <w:rsid w:val="00AF7F2B"/>
    <w:rsid w:val="00B01141"/>
    <w:rsid w:val="00B03834"/>
    <w:rsid w:val="00B84EE5"/>
    <w:rsid w:val="00C043CD"/>
    <w:rsid w:val="00C17A65"/>
    <w:rsid w:val="00C73A1C"/>
    <w:rsid w:val="00CA13F4"/>
    <w:rsid w:val="00CA2F1A"/>
    <w:rsid w:val="00CA370C"/>
    <w:rsid w:val="00CE4A75"/>
    <w:rsid w:val="00D079E6"/>
    <w:rsid w:val="00D22E51"/>
    <w:rsid w:val="00D470A4"/>
    <w:rsid w:val="00DF5B11"/>
    <w:rsid w:val="00E07F34"/>
    <w:rsid w:val="00E20813"/>
    <w:rsid w:val="00E42A21"/>
    <w:rsid w:val="00E50DCF"/>
    <w:rsid w:val="00E60B48"/>
    <w:rsid w:val="00EE78DB"/>
    <w:rsid w:val="00F02780"/>
    <w:rsid w:val="00F36746"/>
    <w:rsid w:val="00F71A0B"/>
    <w:rsid w:val="00F82F3F"/>
    <w:rsid w:val="00F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E637"/>
  <w15:chartTrackingRefBased/>
  <w15:docId w15:val="{6855C27F-3868-4E56-B07E-CCCE8140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E2DF0"/>
    <w:pPr>
      <w:ind w:left="720"/>
      <w:contextualSpacing/>
    </w:pPr>
  </w:style>
  <w:style w:type="paragraph" w:styleId="Frspaiere">
    <w:name w:val="No Spacing"/>
    <w:uiPriority w:val="1"/>
    <w:qFormat/>
    <w:rsid w:val="008A5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2033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Marbo Consult</dc:creator>
  <cp:keywords/>
  <dc:description/>
  <cp:lastModifiedBy>Primaria Valea Ierii</cp:lastModifiedBy>
  <cp:revision>87</cp:revision>
  <dcterms:created xsi:type="dcterms:W3CDTF">2022-03-22T07:17:00Z</dcterms:created>
  <dcterms:modified xsi:type="dcterms:W3CDTF">2022-05-02T10:57:00Z</dcterms:modified>
</cp:coreProperties>
</file>